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3C8" w:rsidRPr="00C81E4B" w:rsidRDefault="007A73C8" w:rsidP="00C1437B">
      <w:pPr>
        <w:jc w:val="right"/>
        <w:rPr>
          <w:rFonts w:eastAsiaTheme="minorHAnsi"/>
          <w:b/>
          <w:lang w:eastAsia="en-US"/>
        </w:rPr>
      </w:pPr>
    </w:p>
    <w:p w:rsidR="007A73C8" w:rsidRPr="00C81E4B" w:rsidRDefault="007A73C8" w:rsidP="00C1437B">
      <w:pPr>
        <w:jc w:val="right"/>
        <w:rPr>
          <w:rFonts w:eastAsiaTheme="minorHAnsi"/>
          <w:b/>
          <w:lang w:eastAsia="en-US"/>
        </w:rPr>
      </w:pPr>
    </w:p>
    <w:p w:rsidR="007A73C8" w:rsidRPr="00C81E4B" w:rsidRDefault="007A73C8" w:rsidP="007A73C8">
      <w:pPr>
        <w:jc w:val="center"/>
      </w:pPr>
      <w:r w:rsidRPr="00C81E4B">
        <w:rPr>
          <w:noProof/>
        </w:rPr>
        <w:drawing>
          <wp:inline distT="0" distB="0" distL="0" distR="0">
            <wp:extent cx="502942" cy="68400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00BC47D7" w:rsidRPr="00C81E4B">
        <w:fldChar w:fldCharType="begin"/>
      </w:r>
      <w:r w:rsidRPr="00C81E4B">
        <w:instrText xml:space="preserve"> INCLUDEPICTURE "http://www.inet.hr/~box/images/grb-rh.gif" \* MERGEFORMATINET </w:instrText>
      </w:r>
      <w:r w:rsidR="00BC47D7" w:rsidRPr="00C81E4B">
        <w:fldChar w:fldCharType="end"/>
      </w:r>
    </w:p>
    <w:p w:rsidR="007A73C8" w:rsidRPr="00C81E4B" w:rsidRDefault="007A73C8" w:rsidP="007A73C8">
      <w:pPr>
        <w:spacing w:before="60" w:after="1680"/>
        <w:jc w:val="center"/>
        <w:rPr>
          <w:sz w:val="28"/>
        </w:rPr>
      </w:pPr>
      <w:r w:rsidRPr="00C81E4B">
        <w:rPr>
          <w:sz w:val="28"/>
        </w:rPr>
        <w:t>VLADA REPUBLIKE HRVATSKE</w:t>
      </w:r>
    </w:p>
    <w:p w:rsidR="007A73C8" w:rsidRPr="00C81E4B" w:rsidRDefault="007A73C8" w:rsidP="007A73C8"/>
    <w:p w:rsidR="007A73C8" w:rsidRPr="00C81E4B" w:rsidRDefault="007A73C8" w:rsidP="007A73C8">
      <w:pPr>
        <w:spacing w:after="2400"/>
        <w:jc w:val="right"/>
      </w:pPr>
      <w:r w:rsidRPr="00C81E4B">
        <w:t xml:space="preserve">Zagreb, </w:t>
      </w:r>
      <w:r w:rsidR="00EA7EB6">
        <w:t>25</w:t>
      </w:r>
      <w:bookmarkStart w:id="0" w:name="_GoBack"/>
      <w:bookmarkEnd w:id="0"/>
      <w:r w:rsidR="008F1824" w:rsidRPr="00C81E4B">
        <w:t xml:space="preserve">. </w:t>
      </w:r>
      <w:r w:rsidR="00C97276" w:rsidRPr="00C81E4B">
        <w:t>ožujka</w:t>
      </w:r>
      <w:r w:rsidRPr="00C81E4B">
        <w:t xml:space="preserve"> 20</w:t>
      </w:r>
      <w:r w:rsidR="000748BF" w:rsidRPr="00C81E4B">
        <w:t>21</w:t>
      </w:r>
      <w:r w:rsidRPr="00C81E4B">
        <w:t>.</w:t>
      </w:r>
    </w:p>
    <w:p w:rsidR="007A73C8" w:rsidRPr="00C81E4B" w:rsidRDefault="007A73C8" w:rsidP="007A73C8">
      <w:pPr>
        <w:spacing w:line="360" w:lineRule="auto"/>
      </w:pPr>
      <w:r w:rsidRPr="00C81E4B">
        <w:t>__________________________________________________________________________</w:t>
      </w:r>
    </w:p>
    <w:p w:rsidR="007A73C8" w:rsidRPr="00C81E4B" w:rsidRDefault="007A73C8" w:rsidP="007A73C8">
      <w:pPr>
        <w:tabs>
          <w:tab w:val="right" w:pos="1701"/>
          <w:tab w:val="left" w:pos="1843"/>
        </w:tabs>
        <w:spacing w:line="360" w:lineRule="auto"/>
        <w:ind w:left="1843" w:hanging="1843"/>
        <w:rPr>
          <w:b/>
          <w:smallCaps/>
        </w:rPr>
        <w:sectPr w:rsidR="007A73C8" w:rsidRPr="00C81E4B" w:rsidSect="000350D9">
          <w:footerReference w:type="default" r:id="rId9"/>
          <w:type w:val="continuous"/>
          <w:pgSz w:w="11906" w:h="16838"/>
          <w:pgMar w:top="993" w:right="1417" w:bottom="1417" w:left="1417" w:header="709" w:footer="65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29"/>
      </w:tblGrid>
      <w:tr w:rsidR="007A73C8" w:rsidRPr="00C81E4B" w:rsidTr="004312C0">
        <w:tc>
          <w:tcPr>
            <w:tcW w:w="1951" w:type="dxa"/>
          </w:tcPr>
          <w:p w:rsidR="007A73C8" w:rsidRPr="00C81E4B" w:rsidRDefault="007A73C8" w:rsidP="004312C0">
            <w:pPr>
              <w:spacing w:line="360" w:lineRule="auto"/>
              <w:jc w:val="right"/>
            </w:pPr>
            <w:r w:rsidRPr="00C81E4B">
              <w:rPr>
                <w:b/>
                <w:smallCaps/>
              </w:rPr>
              <w:t>Predlagatelj</w:t>
            </w:r>
            <w:r w:rsidRPr="00C81E4B">
              <w:rPr>
                <w:b/>
              </w:rPr>
              <w:t>:</w:t>
            </w:r>
          </w:p>
        </w:tc>
        <w:tc>
          <w:tcPr>
            <w:tcW w:w="7229" w:type="dxa"/>
          </w:tcPr>
          <w:p w:rsidR="007A73C8" w:rsidRPr="00C81E4B" w:rsidRDefault="007A73C8" w:rsidP="004312C0">
            <w:pPr>
              <w:spacing w:line="360" w:lineRule="auto"/>
            </w:pPr>
            <w:r w:rsidRPr="00C81E4B">
              <w:t>Ministarstvo financija</w:t>
            </w:r>
          </w:p>
        </w:tc>
      </w:tr>
    </w:tbl>
    <w:p w:rsidR="007A73C8" w:rsidRPr="00C81E4B" w:rsidRDefault="007A73C8" w:rsidP="007A73C8">
      <w:pPr>
        <w:spacing w:line="360" w:lineRule="auto"/>
      </w:pPr>
      <w:r w:rsidRPr="00C81E4B">
        <w:t>__________________________________________________________________________</w:t>
      </w:r>
    </w:p>
    <w:p w:rsidR="007A73C8" w:rsidRPr="00C81E4B" w:rsidRDefault="007A73C8" w:rsidP="007A73C8">
      <w:pPr>
        <w:tabs>
          <w:tab w:val="right" w:pos="1701"/>
          <w:tab w:val="left" w:pos="1843"/>
        </w:tabs>
        <w:spacing w:line="360" w:lineRule="auto"/>
        <w:ind w:left="1843" w:hanging="1843"/>
        <w:rPr>
          <w:b/>
          <w:smallCaps/>
        </w:rPr>
        <w:sectPr w:rsidR="007A73C8" w:rsidRPr="00C81E4B" w:rsidSect="000350D9">
          <w:type w:val="continuous"/>
          <w:pgSz w:w="11906" w:h="16838"/>
          <w:pgMar w:top="993" w:right="1417" w:bottom="1417" w:left="1417" w:header="709" w:footer="65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29"/>
      </w:tblGrid>
      <w:tr w:rsidR="007A73C8" w:rsidRPr="00C81E4B" w:rsidTr="004312C0">
        <w:tc>
          <w:tcPr>
            <w:tcW w:w="1951" w:type="dxa"/>
          </w:tcPr>
          <w:p w:rsidR="007A73C8" w:rsidRPr="00C81E4B" w:rsidRDefault="007A73C8" w:rsidP="004312C0">
            <w:pPr>
              <w:spacing w:line="360" w:lineRule="auto"/>
              <w:jc w:val="right"/>
            </w:pPr>
            <w:r w:rsidRPr="00C81E4B">
              <w:rPr>
                <w:b/>
                <w:smallCaps/>
              </w:rPr>
              <w:t>Predmet</w:t>
            </w:r>
            <w:r w:rsidRPr="00C81E4B">
              <w:rPr>
                <w:b/>
              </w:rPr>
              <w:t>:</w:t>
            </w:r>
          </w:p>
        </w:tc>
        <w:tc>
          <w:tcPr>
            <w:tcW w:w="7229" w:type="dxa"/>
          </w:tcPr>
          <w:p w:rsidR="009B35E0" w:rsidRPr="00C81E4B" w:rsidRDefault="001501FD" w:rsidP="009B35E0">
            <w:pPr>
              <w:spacing w:line="360" w:lineRule="auto"/>
              <w:jc w:val="both"/>
            </w:pPr>
            <w:r>
              <w:t>P</w:t>
            </w:r>
            <w:r w:rsidR="007A73C8" w:rsidRPr="00C81E4B">
              <w:t>rijedlog</w:t>
            </w:r>
            <w:r w:rsidR="00C81E4B">
              <w:t xml:space="preserve"> </w:t>
            </w:r>
            <w:r w:rsidR="009B35E0" w:rsidRPr="00C81E4B">
              <w:t>odluke o</w:t>
            </w:r>
            <w:r w:rsidR="00C81E4B">
              <w:t xml:space="preserve"> </w:t>
            </w:r>
            <w:r w:rsidR="00D074F3" w:rsidRPr="00C81E4B">
              <w:rPr>
                <w:bCs/>
              </w:rPr>
              <w:t xml:space="preserve">pokretanju postupka </w:t>
            </w:r>
            <w:r w:rsidR="009B35E0" w:rsidRPr="00C81E4B">
              <w:rPr>
                <w:bCs/>
              </w:rPr>
              <w:t xml:space="preserve">za sklapanje </w:t>
            </w:r>
            <w:r w:rsidR="009B35E0" w:rsidRPr="00C81E4B">
              <w:t xml:space="preserve">Ugovora o </w:t>
            </w:r>
            <w:r w:rsidR="00164CD9" w:rsidRPr="00C81E4B">
              <w:t xml:space="preserve">jamstvu </w:t>
            </w:r>
            <w:r w:rsidR="009B35E0" w:rsidRPr="00C81E4B">
              <w:t>između</w:t>
            </w:r>
            <w:r w:rsidR="00164CD9" w:rsidRPr="00C81E4B">
              <w:t xml:space="preserve"> Republike Hrvatske</w:t>
            </w:r>
            <w:r w:rsidR="00C81E4B">
              <w:t xml:space="preserve"> </w:t>
            </w:r>
            <w:r w:rsidR="009B35E0" w:rsidRPr="00C81E4B">
              <w:t xml:space="preserve">i </w:t>
            </w:r>
            <w:r w:rsidR="00164CD9" w:rsidRPr="00C81E4B">
              <w:t>Međunarodne banke za obnovu i razvoj</w:t>
            </w:r>
            <w:r w:rsidR="00C81E4B">
              <w:t xml:space="preserve"> </w:t>
            </w:r>
            <w:r w:rsidR="009B35E0" w:rsidRPr="00C81E4B">
              <w:t>za Projekt pomoći poduzećima u osiguravanju likvidnosti u Hrvatskoj</w:t>
            </w:r>
          </w:p>
          <w:p w:rsidR="007A73C8" w:rsidRPr="00C81E4B" w:rsidRDefault="007A73C8" w:rsidP="009B35E0">
            <w:pPr>
              <w:spacing w:line="360" w:lineRule="auto"/>
              <w:jc w:val="both"/>
            </w:pPr>
          </w:p>
        </w:tc>
      </w:tr>
    </w:tbl>
    <w:p w:rsidR="007A73C8" w:rsidRPr="00C81E4B" w:rsidRDefault="007A73C8" w:rsidP="007A73C8">
      <w:pPr>
        <w:tabs>
          <w:tab w:val="left" w:pos="1843"/>
        </w:tabs>
        <w:spacing w:line="360" w:lineRule="auto"/>
        <w:ind w:left="1843" w:hanging="1843"/>
      </w:pPr>
      <w:r w:rsidRPr="00C81E4B">
        <w:t>__________________________________________________________________________</w:t>
      </w:r>
    </w:p>
    <w:p w:rsidR="007A73C8" w:rsidRPr="00C81E4B" w:rsidRDefault="007A73C8" w:rsidP="007A73C8"/>
    <w:p w:rsidR="007A73C8" w:rsidRPr="00C81E4B" w:rsidRDefault="007A73C8" w:rsidP="007A73C8"/>
    <w:p w:rsidR="007A73C8" w:rsidRPr="00C81E4B" w:rsidRDefault="007A73C8" w:rsidP="007A73C8"/>
    <w:p w:rsidR="007A73C8" w:rsidRPr="00C81E4B" w:rsidRDefault="007A73C8" w:rsidP="007A73C8"/>
    <w:p w:rsidR="007A73C8" w:rsidRPr="00C81E4B" w:rsidRDefault="007A73C8" w:rsidP="007A73C8"/>
    <w:p w:rsidR="007A73C8" w:rsidRPr="00C81E4B" w:rsidRDefault="007A73C8" w:rsidP="007A73C8"/>
    <w:p w:rsidR="007A73C8" w:rsidRPr="00C81E4B" w:rsidRDefault="007A73C8" w:rsidP="007A73C8"/>
    <w:p w:rsidR="007A73C8" w:rsidRPr="00C81E4B" w:rsidRDefault="007A73C8" w:rsidP="007A73C8"/>
    <w:p w:rsidR="007A73C8" w:rsidRPr="00C81E4B" w:rsidRDefault="007A73C8" w:rsidP="007A73C8"/>
    <w:p w:rsidR="007A73C8" w:rsidRPr="00C81E4B" w:rsidRDefault="007A73C8" w:rsidP="007A73C8"/>
    <w:p w:rsidR="007A73C8" w:rsidRPr="00C81E4B" w:rsidRDefault="007A73C8" w:rsidP="007A73C8"/>
    <w:p w:rsidR="007A73C8" w:rsidRPr="00C81E4B" w:rsidRDefault="007A73C8" w:rsidP="007A73C8"/>
    <w:p w:rsidR="007A73C8" w:rsidRDefault="007A73C8" w:rsidP="007A73C8"/>
    <w:p w:rsidR="00D00A59" w:rsidRPr="00C81E4B" w:rsidRDefault="00D00A59" w:rsidP="007A73C8"/>
    <w:p w:rsidR="007A73C8" w:rsidRPr="00C81E4B" w:rsidRDefault="007A73C8" w:rsidP="007A73C8"/>
    <w:p w:rsidR="007A73C8" w:rsidRPr="00C81E4B" w:rsidRDefault="007A73C8" w:rsidP="007A73C8"/>
    <w:p w:rsidR="00C1437B" w:rsidRPr="00C81E4B" w:rsidRDefault="001501FD" w:rsidP="00C1437B">
      <w:pPr>
        <w:jc w:val="right"/>
        <w:rPr>
          <w:rFonts w:eastAsiaTheme="minorHAnsi"/>
          <w:b/>
          <w:lang w:eastAsia="en-US"/>
        </w:rPr>
      </w:pPr>
      <w:r>
        <w:rPr>
          <w:rFonts w:eastAsiaTheme="minorHAnsi"/>
          <w:b/>
          <w:lang w:eastAsia="en-US"/>
        </w:rPr>
        <w:lastRenderedPageBreak/>
        <w:t>Prijedlo</w:t>
      </w:r>
      <w:r w:rsidR="00C1437B" w:rsidRPr="00C81E4B">
        <w:rPr>
          <w:rFonts w:eastAsiaTheme="minorHAnsi"/>
          <w:b/>
          <w:lang w:eastAsia="en-US"/>
        </w:rPr>
        <w:t>g</w:t>
      </w:r>
    </w:p>
    <w:p w:rsidR="00C1437B" w:rsidRPr="00C81E4B" w:rsidRDefault="00C1437B" w:rsidP="00C1437B">
      <w:pPr>
        <w:jc w:val="both"/>
        <w:rPr>
          <w:rFonts w:eastAsiaTheme="minorHAnsi"/>
          <w:b/>
          <w:lang w:eastAsia="en-US"/>
        </w:rPr>
      </w:pPr>
      <w:r w:rsidRPr="00C81E4B">
        <w:rPr>
          <w:rFonts w:eastAsiaTheme="minorHAnsi"/>
          <w:b/>
          <w:lang w:eastAsia="en-US"/>
        </w:rPr>
        <w:t>VLADA REPUBLIKE HRVATSKE</w:t>
      </w:r>
    </w:p>
    <w:p w:rsidR="00C1437B" w:rsidRPr="00C81E4B" w:rsidRDefault="00C1437B" w:rsidP="00C1437B">
      <w:pPr>
        <w:jc w:val="both"/>
        <w:rPr>
          <w:rFonts w:eastAsiaTheme="minorHAnsi"/>
          <w:b/>
          <w:lang w:eastAsia="en-US"/>
        </w:rPr>
      </w:pPr>
      <w:r w:rsidRPr="00C81E4B">
        <w:rPr>
          <w:rFonts w:eastAsiaTheme="minorHAnsi"/>
          <w:b/>
          <w:lang w:eastAsia="en-US"/>
        </w:rPr>
        <w:tab/>
      </w:r>
      <w:r w:rsidRPr="00C81E4B">
        <w:rPr>
          <w:rFonts w:eastAsiaTheme="minorHAnsi"/>
          <w:b/>
          <w:lang w:eastAsia="en-US"/>
        </w:rPr>
        <w:tab/>
      </w:r>
      <w:r w:rsidRPr="00C81E4B">
        <w:rPr>
          <w:rFonts w:eastAsiaTheme="minorHAnsi"/>
          <w:b/>
          <w:lang w:eastAsia="en-US"/>
        </w:rPr>
        <w:tab/>
      </w:r>
    </w:p>
    <w:p w:rsidR="00320490" w:rsidRPr="00C81E4B" w:rsidRDefault="00320490" w:rsidP="00320490">
      <w:pPr>
        <w:widowControl w:val="0"/>
        <w:autoSpaceDE w:val="0"/>
        <w:autoSpaceDN w:val="0"/>
        <w:adjustRightInd w:val="0"/>
        <w:jc w:val="both"/>
      </w:pPr>
      <w:r w:rsidRPr="00C81E4B">
        <w:t xml:space="preserve">Na temelju članka 7. Zakona o sklapanju i izvršavanju međunarodnih ugovora </w:t>
      </w:r>
      <w:r w:rsidRPr="00C81E4B">
        <w:rPr>
          <w:spacing w:val="-2"/>
        </w:rPr>
        <w:t>(Narodne novine, broj 28/96), Vlada Republike Hrvatske je na sjednici održanoj ________ 2021. godine donijela</w:t>
      </w:r>
    </w:p>
    <w:p w:rsidR="00320490" w:rsidRDefault="00320490" w:rsidP="00320490">
      <w:pPr>
        <w:widowControl w:val="0"/>
        <w:autoSpaceDE w:val="0"/>
        <w:autoSpaceDN w:val="0"/>
        <w:adjustRightInd w:val="0"/>
        <w:jc w:val="center"/>
        <w:rPr>
          <w:b/>
          <w:bCs/>
          <w:spacing w:val="46"/>
        </w:rPr>
      </w:pPr>
    </w:p>
    <w:p w:rsidR="006C221D" w:rsidRPr="00C81E4B" w:rsidRDefault="006C221D" w:rsidP="00320490">
      <w:pPr>
        <w:widowControl w:val="0"/>
        <w:autoSpaceDE w:val="0"/>
        <w:autoSpaceDN w:val="0"/>
        <w:adjustRightInd w:val="0"/>
        <w:jc w:val="center"/>
        <w:rPr>
          <w:b/>
          <w:bCs/>
          <w:spacing w:val="46"/>
        </w:rPr>
      </w:pPr>
    </w:p>
    <w:p w:rsidR="00320490" w:rsidRPr="00C81E4B" w:rsidRDefault="00320490" w:rsidP="00320490">
      <w:pPr>
        <w:widowControl w:val="0"/>
        <w:autoSpaceDE w:val="0"/>
        <w:autoSpaceDN w:val="0"/>
        <w:adjustRightInd w:val="0"/>
        <w:jc w:val="center"/>
        <w:rPr>
          <w:b/>
        </w:rPr>
      </w:pPr>
      <w:r w:rsidRPr="00C81E4B">
        <w:rPr>
          <w:b/>
          <w:bCs/>
          <w:spacing w:val="46"/>
        </w:rPr>
        <w:t>ODLUKU</w:t>
      </w:r>
    </w:p>
    <w:p w:rsidR="00320490" w:rsidRPr="00C81E4B" w:rsidRDefault="00320490" w:rsidP="00320490">
      <w:pPr>
        <w:widowControl w:val="0"/>
        <w:autoSpaceDE w:val="0"/>
        <w:autoSpaceDN w:val="0"/>
        <w:adjustRightInd w:val="0"/>
        <w:jc w:val="center"/>
        <w:rPr>
          <w:b/>
        </w:rPr>
      </w:pPr>
      <w:r w:rsidRPr="00C81E4B">
        <w:rPr>
          <w:b/>
        </w:rPr>
        <w:t xml:space="preserve">o </w:t>
      </w:r>
      <w:r w:rsidRPr="00C81E4B">
        <w:rPr>
          <w:b/>
          <w:bCs/>
          <w:spacing w:val="-1"/>
        </w:rPr>
        <w:t>pokretanju postupka za sklapanje Ugovora o jamstvu</w:t>
      </w:r>
    </w:p>
    <w:p w:rsidR="00320490" w:rsidRPr="00C81E4B" w:rsidRDefault="00320490" w:rsidP="00320490">
      <w:pPr>
        <w:widowControl w:val="0"/>
        <w:autoSpaceDE w:val="0"/>
        <w:autoSpaceDN w:val="0"/>
        <w:adjustRightInd w:val="0"/>
        <w:jc w:val="center"/>
        <w:rPr>
          <w:b/>
        </w:rPr>
      </w:pPr>
      <w:r w:rsidRPr="00C81E4B">
        <w:rPr>
          <w:b/>
          <w:bCs/>
          <w:spacing w:val="-1"/>
        </w:rPr>
        <w:t>između Republike Hrvatske i Međunarodne banke za obnovu i razvoj</w:t>
      </w:r>
    </w:p>
    <w:p w:rsidR="00320490" w:rsidRPr="00C81E4B" w:rsidRDefault="00320490" w:rsidP="00320490">
      <w:pPr>
        <w:widowControl w:val="0"/>
        <w:autoSpaceDE w:val="0"/>
        <w:autoSpaceDN w:val="0"/>
        <w:adjustRightInd w:val="0"/>
        <w:jc w:val="center"/>
        <w:rPr>
          <w:b/>
          <w:bCs/>
          <w:spacing w:val="-1"/>
        </w:rPr>
      </w:pPr>
      <w:r w:rsidRPr="00C81E4B">
        <w:rPr>
          <w:b/>
          <w:bCs/>
          <w:spacing w:val="-1"/>
        </w:rPr>
        <w:t>za Projekt pomoći poduzećima u osiguravanju likvidnosti u Hrvatskoj</w:t>
      </w:r>
    </w:p>
    <w:p w:rsidR="00320490" w:rsidRDefault="00320490" w:rsidP="00320490">
      <w:pPr>
        <w:widowControl w:val="0"/>
        <w:autoSpaceDE w:val="0"/>
        <w:autoSpaceDN w:val="0"/>
        <w:adjustRightInd w:val="0"/>
        <w:jc w:val="center"/>
        <w:rPr>
          <w:b/>
          <w:bCs/>
        </w:rPr>
      </w:pPr>
    </w:p>
    <w:p w:rsidR="006C221D" w:rsidRPr="00C81E4B" w:rsidRDefault="006C221D" w:rsidP="00320490">
      <w:pPr>
        <w:widowControl w:val="0"/>
        <w:autoSpaceDE w:val="0"/>
        <w:autoSpaceDN w:val="0"/>
        <w:adjustRightInd w:val="0"/>
        <w:jc w:val="center"/>
        <w:rPr>
          <w:b/>
          <w:bCs/>
        </w:rPr>
      </w:pPr>
    </w:p>
    <w:p w:rsidR="00320490" w:rsidRPr="00C81E4B" w:rsidRDefault="00320490" w:rsidP="00320490">
      <w:pPr>
        <w:widowControl w:val="0"/>
        <w:autoSpaceDE w:val="0"/>
        <w:autoSpaceDN w:val="0"/>
        <w:adjustRightInd w:val="0"/>
        <w:jc w:val="center"/>
        <w:rPr>
          <w:b/>
          <w:bCs/>
        </w:rPr>
      </w:pPr>
      <w:r w:rsidRPr="00C81E4B">
        <w:rPr>
          <w:b/>
          <w:bCs/>
        </w:rPr>
        <w:t>I.</w:t>
      </w:r>
    </w:p>
    <w:p w:rsidR="00320490" w:rsidRPr="00C81E4B" w:rsidRDefault="00320490" w:rsidP="00320490">
      <w:pPr>
        <w:widowControl w:val="0"/>
        <w:autoSpaceDE w:val="0"/>
        <w:autoSpaceDN w:val="0"/>
        <w:adjustRightInd w:val="0"/>
        <w:jc w:val="center"/>
      </w:pPr>
    </w:p>
    <w:p w:rsidR="00320490" w:rsidRPr="00C81E4B" w:rsidRDefault="00320490" w:rsidP="00320490">
      <w:pPr>
        <w:widowControl w:val="0"/>
        <w:autoSpaceDE w:val="0"/>
        <w:autoSpaceDN w:val="0"/>
        <w:adjustRightInd w:val="0"/>
        <w:jc w:val="both"/>
      </w:pPr>
      <w:r w:rsidRPr="00C81E4B">
        <w:tab/>
        <w:t>Na temelju članka 139. Ustava Republike Hrvatske (</w:t>
      </w:r>
      <w:r w:rsidRPr="00C81E4B">
        <w:rPr>
          <w:spacing w:val="-2"/>
        </w:rPr>
        <w:t>Narodne novine, br</w:t>
      </w:r>
      <w:r w:rsidR="00FE6DEB">
        <w:rPr>
          <w:spacing w:val="-2"/>
        </w:rPr>
        <w:t>.</w:t>
      </w:r>
      <w:r w:rsidRPr="00C81E4B">
        <w:rPr>
          <w:spacing w:val="-2"/>
        </w:rPr>
        <w:t xml:space="preserve"> 85/10 – pročišćeni tekst</w:t>
      </w:r>
      <w:r w:rsidR="00FE6DEB">
        <w:rPr>
          <w:spacing w:val="-2"/>
        </w:rPr>
        <w:t xml:space="preserve"> i</w:t>
      </w:r>
      <w:r w:rsidR="00A30F69" w:rsidRPr="00C81E4B">
        <w:rPr>
          <w:spacing w:val="-2"/>
        </w:rPr>
        <w:t xml:space="preserve"> 5/14 – Odluka Ustavnog suda Republike Hrvatske</w:t>
      </w:r>
      <w:r w:rsidRPr="00C81E4B">
        <w:rPr>
          <w:spacing w:val="-2"/>
        </w:rPr>
        <w:t xml:space="preserve">) </w:t>
      </w:r>
      <w:r w:rsidRPr="00C81E4B">
        <w:t xml:space="preserve">pokreće se postupak za sklapanje Ugovora o jamstvu između Republike Hrvatske i </w:t>
      </w:r>
      <w:r w:rsidRPr="00C81E4B">
        <w:rPr>
          <w:bCs/>
          <w:spacing w:val="-1"/>
        </w:rPr>
        <w:t>Međunarodne banke za obnovu i razvoj</w:t>
      </w:r>
      <w:r w:rsidRPr="00C81E4B">
        <w:t xml:space="preserve"> za Projekt pomoći poduzećima u osiguravanju likvidnosti u Hrvatskoj (u daljnjem tekstu: Ugovor o jamstvu).</w:t>
      </w:r>
    </w:p>
    <w:p w:rsidR="00320490" w:rsidRPr="00C81E4B" w:rsidRDefault="00320490" w:rsidP="00320490">
      <w:pPr>
        <w:widowControl w:val="0"/>
        <w:autoSpaceDE w:val="0"/>
        <w:autoSpaceDN w:val="0"/>
        <w:adjustRightInd w:val="0"/>
        <w:jc w:val="both"/>
      </w:pPr>
    </w:p>
    <w:p w:rsidR="00320490" w:rsidRPr="00C81E4B" w:rsidRDefault="00320490" w:rsidP="00320490">
      <w:pPr>
        <w:widowControl w:val="0"/>
        <w:autoSpaceDE w:val="0"/>
        <w:autoSpaceDN w:val="0"/>
        <w:adjustRightInd w:val="0"/>
        <w:jc w:val="center"/>
        <w:rPr>
          <w:b/>
          <w:spacing w:val="4"/>
        </w:rPr>
      </w:pPr>
      <w:r w:rsidRPr="006C221D">
        <w:rPr>
          <w:b/>
          <w:spacing w:val="4"/>
        </w:rPr>
        <w:t>II.</w:t>
      </w:r>
    </w:p>
    <w:p w:rsidR="006D378A" w:rsidRDefault="00320490" w:rsidP="006D378A">
      <w:pPr>
        <w:jc w:val="both"/>
      </w:pPr>
      <w:r w:rsidRPr="00C81E4B">
        <w:tab/>
      </w:r>
      <w:r w:rsidR="00A30F69" w:rsidRPr="00C81E4B">
        <w:t xml:space="preserve">Republika Hrvatska primljena je u punopravno članstvo Međunarodne banke za obnovu i razvoj (u daljnjem tekstu: IBRD) 25. veljače 1993. godine. </w:t>
      </w:r>
    </w:p>
    <w:p w:rsidR="006D378A" w:rsidRDefault="00A30F69" w:rsidP="006D378A">
      <w:pPr>
        <w:jc w:val="both"/>
      </w:pPr>
      <w:r w:rsidRPr="00C81E4B">
        <w:t xml:space="preserve">IBRD predstavlja značajan izvor strane financijske potpore koja pridonosi ukupnom razvoju Republike Hrvatske. </w:t>
      </w:r>
    </w:p>
    <w:p w:rsidR="00A30F69" w:rsidRDefault="00A30F69" w:rsidP="006D378A">
      <w:pPr>
        <w:jc w:val="both"/>
      </w:pPr>
      <w:r w:rsidRPr="00C81E4B">
        <w:t>Do danas, s IBRD-om su sklopljena 6</w:t>
      </w:r>
      <w:r w:rsidR="00CB3264" w:rsidRPr="00C81E4B">
        <w:t>5</w:t>
      </w:r>
      <w:r w:rsidRPr="00C81E4B">
        <w:t xml:space="preserve"> ugovora za 4</w:t>
      </w:r>
      <w:r w:rsidR="00CB3264" w:rsidRPr="00C81E4B">
        <w:t>5</w:t>
      </w:r>
      <w:r w:rsidRPr="00C81E4B">
        <w:t xml:space="preserve"> dugoročna javna zajma i 20 zajmova uz državno jamstvo, u ukupnom iznosu oko </w:t>
      </w:r>
      <w:r w:rsidR="00CB3264" w:rsidRPr="00C81E4B">
        <w:t>3</w:t>
      </w:r>
      <w:r w:rsidRPr="00C81E4B">
        <w:t>,</w:t>
      </w:r>
      <w:r w:rsidR="00CB3264" w:rsidRPr="00C81E4B">
        <w:t>4</w:t>
      </w:r>
      <w:r w:rsidRPr="00C81E4B">
        <w:t>4 milijarde eura, kao i darovnice vrijedne preko</w:t>
      </w:r>
      <w:r w:rsidR="00CB3264" w:rsidRPr="00C81E4B">
        <w:t xml:space="preserve"> 62</w:t>
      </w:r>
      <w:r w:rsidRPr="00C81E4B">
        <w:t xml:space="preserve"> milijuna eura.</w:t>
      </w:r>
    </w:p>
    <w:p w:rsidR="006C221D" w:rsidRPr="00C81E4B" w:rsidRDefault="006C221D" w:rsidP="006D378A">
      <w:pPr>
        <w:jc w:val="both"/>
      </w:pPr>
    </w:p>
    <w:p w:rsidR="00320490" w:rsidRPr="00C81E4B" w:rsidRDefault="00320490" w:rsidP="00320490">
      <w:pPr>
        <w:widowControl w:val="0"/>
        <w:autoSpaceDE w:val="0"/>
        <w:autoSpaceDN w:val="0"/>
        <w:adjustRightInd w:val="0"/>
        <w:jc w:val="center"/>
        <w:rPr>
          <w:b/>
          <w:bCs/>
          <w:spacing w:val="-6"/>
        </w:rPr>
      </w:pPr>
      <w:r w:rsidRPr="006C221D">
        <w:rPr>
          <w:b/>
          <w:bCs/>
          <w:spacing w:val="-6"/>
        </w:rPr>
        <w:t>III.</w:t>
      </w:r>
    </w:p>
    <w:p w:rsidR="00320490" w:rsidRPr="00C81E4B" w:rsidRDefault="00320490" w:rsidP="00320490">
      <w:pPr>
        <w:widowControl w:val="0"/>
        <w:autoSpaceDE w:val="0"/>
        <w:autoSpaceDN w:val="0"/>
        <w:adjustRightInd w:val="0"/>
        <w:jc w:val="center"/>
      </w:pPr>
    </w:p>
    <w:p w:rsidR="0068238E" w:rsidRPr="00C81E4B" w:rsidRDefault="00320490" w:rsidP="0068238E">
      <w:pPr>
        <w:widowControl w:val="0"/>
        <w:autoSpaceDE w:val="0"/>
        <w:autoSpaceDN w:val="0"/>
        <w:adjustRightInd w:val="0"/>
        <w:jc w:val="both"/>
        <w:rPr>
          <w:spacing w:val="1"/>
        </w:rPr>
      </w:pPr>
      <w:r w:rsidRPr="00C81E4B">
        <w:rPr>
          <w:spacing w:val="1"/>
        </w:rPr>
        <w:tab/>
        <w:t>Projekt pomoći poduzećima u osiguravanju likvidnosti u Hrvatskoj</w:t>
      </w:r>
      <w:r w:rsidR="006D378A">
        <w:rPr>
          <w:spacing w:val="1"/>
        </w:rPr>
        <w:t xml:space="preserve"> (u daljnjem tekstu: Projekt)</w:t>
      </w:r>
      <w:r w:rsidRPr="00C81E4B">
        <w:rPr>
          <w:spacing w:val="1"/>
        </w:rPr>
        <w:t xml:space="preserve"> financirat će se zajmom u iznosu od 200 milijuna EUR-a, kojeg </w:t>
      </w:r>
      <w:r w:rsidR="00FE6DEB">
        <w:rPr>
          <w:spacing w:val="1"/>
        </w:rPr>
        <w:t>IBRD d</w:t>
      </w:r>
      <w:r w:rsidRPr="00C81E4B">
        <w:rPr>
          <w:spacing w:val="1"/>
        </w:rPr>
        <w:t>aje Hrvatskoj banci za obnovu i razvitak</w:t>
      </w:r>
      <w:r w:rsidR="0068238E" w:rsidRPr="00C81E4B">
        <w:rPr>
          <w:spacing w:val="1"/>
        </w:rPr>
        <w:t>.</w:t>
      </w:r>
    </w:p>
    <w:p w:rsidR="0068238E" w:rsidRPr="00C81E4B" w:rsidRDefault="0068238E" w:rsidP="0068238E">
      <w:pPr>
        <w:widowControl w:val="0"/>
        <w:autoSpaceDE w:val="0"/>
        <w:autoSpaceDN w:val="0"/>
        <w:adjustRightInd w:val="0"/>
        <w:jc w:val="both"/>
        <w:rPr>
          <w:spacing w:val="1"/>
        </w:rPr>
      </w:pPr>
    </w:p>
    <w:p w:rsidR="0068238E" w:rsidRPr="00C81E4B" w:rsidRDefault="0068238E" w:rsidP="0068238E">
      <w:pPr>
        <w:widowControl w:val="0"/>
        <w:autoSpaceDE w:val="0"/>
        <w:autoSpaceDN w:val="0"/>
        <w:adjustRightInd w:val="0"/>
        <w:jc w:val="both"/>
        <w:rPr>
          <w:spacing w:val="1"/>
        </w:rPr>
      </w:pPr>
      <w:r w:rsidRPr="00C81E4B">
        <w:rPr>
          <w:spacing w:val="1"/>
        </w:rPr>
        <w:t xml:space="preserve">Ciljevi Projekta su: </w:t>
      </w:r>
    </w:p>
    <w:p w:rsidR="0068238E" w:rsidRPr="00C81E4B" w:rsidRDefault="0068238E" w:rsidP="0068238E">
      <w:pPr>
        <w:widowControl w:val="0"/>
        <w:autoSpaceDE w:val="0"/>
        <w:autoSpaceDN w:val="0"/>
        <w:adjustRightInd w:val="0"/>
        <w:jc w:val="both"/>
        <w:rPr>
          <w:spacing w:val="1"/>
        </w:rPr>
      </w:pPr>
      <w:r w:rsidRPr="00C81E4B">
        <w:rPr>
          <w:spacing w:val="1"/>
        </w:rPr>
        <w:t>a) podržati oporavak izvoznika iz privatnog sektora od gospodarsk</w:t>
      </w:r>
      <w:r w:rsidR="00E42D67">
        <w:rPr>
          <w:spacing w:val="1"/>
        </w:rPr>
        <w:t xml:space="preserve">og utjecaja </w:t>
      </w:r>
      <w:proofErr w:type="spellStart"/>
      <w:r w:rsidR="00E42D67">
        <w:rPr>
          <w:spacing w:val="1"/>
        </w:rPr>
        <w:t>pandemije</w:t>
      </w:r>
      <w:proofErr w:type="spellEnd"/>
      <w:r w:rsidR="00E42D67">
        <w:rPr>
          <w:spacing w:val="1"/>
        </w:rPr>
        <w:t xml:space="preserve"> COVID-19</w:t>
      </w:r>
    </w:p>
    <w:p w:rsidR="0068238E" w:rsidRPr="00C81E4B" w:rsidRDefault="00F01956" w:rsidP="0068238E">
      <w:pPr>
        <w:widowControl w:val="0"/>
        <w:autoSpaceDE w:val="0"/>
        <w:autoSpaceDN w:val="0"/>
        <w:adjustRightInd w:val="0"/>
        <w:jc w:val="both"/>
        <w:rPr>
          <w:spacing w:val="1"/>
        </w:rPr>
      </w:pPr>
      <w:r>
        <w:rPr>
          <w:spacing w:val="1"/>
        </w:rPr>
        <w:t xml:space="preserve">b) </w:t>
      </w:r>
      <w:r w:rsidR="0068238E" w:rsidRPr="00C81E4B">
        <w:rPr>
          <w:spacing w:val="1"/>
        </w:rPr>
        <w:t>poboljšati pristup financiranju za poduzeća u segmentima sa slabim pristupom financijskim uslugama u</w:t>
      </w:r>
      <w:r w:rsidR="00C81E4B">
        <w:rPr>
          <w:spacing w:val="1"/>
        </w:rPr>
        <w:t xml:space="preserve"> </w:t>
      </w:r>
      <w:r w:rsidR="00E42D67">
        <w:rPr>
          <w:spacing w:val="1"/>
        </w:rPr>
        <w:t>slabije razvijenim regijama</w:t>
      </w:r>
      <w:r w:rsidR="0068238E" w:rsidRPr="00C81E4B">
        <w:rPr>
          <w:spacing w:val="1"/>
        </w:rPr>
        <w:t xml:space="preserve"> te </w:t>
      </w:r>
    </w:p>
    <w:p w:rsidR="0068238E" w:rsidRPr="00C81E4B" w:rsidRDefault="0068238E" w:rsidP="0068238E">
      <w:pPr>
        <w:widowControl w:val="0"/>
        <w:autoSpaceDE w:val="0"/>
        <w:autoSpaceDN w:val="0"/>
        <w:adjustRightInd w:val="0"/>
        <w:jc w:val="both"/>
        <w:rPr>
          <w:spacing w:val="1"/>
        </w:rPr>
      </w:pPr>
      <w:r w:rsidRPr="00C81E4B">
        <w:rPr>
          <w:spacing w:val="1"/>
        </w:rPr>
        <w:t>c) ojačati institucionalni kapacitet zajmoprimca kao razvojne banke.</w:t>
      </w:r>
    </w:p>
    <w:p w:rsidR="0068238E" w:rsidRPr="00C81E4B" w:rsidRDefault="0068238E" w:rsidP="0068238E">
      <w:pPr>
        <w:widowControl w:val="0"/>
        <w:autoSpaceDE w:val="0"/>
        <w:autoSpaceDN w:val="0"/>
        <w:adjustRightInd w:val="0"/>
        <w:jc w:val="both"/>
        <w:rPr>
          <w:spacing w:val="1"/>
        </w:rPr>
      </w:pPr>
    </w:p>
    <w:p w:rsidR="0068238E" w:rsidRPr="00C81E4B" w:rsidRDefault="00B222D0" w:rsidP="00B222D0">
      <w:pPr>
        <w:snapToGrid w:val="0"/>
        <w:jc w:val="both"/>
        <w:rPr>
          <w:bCs/>
        </w:rPr>
      </w:pPr>
      <w:r w:rsidRPr="00C81E4B">
        <w:rPr>
          <w:bCs/>
        </w:rPr>
        <w:t>Financijska sredstva Projekta koristit će se za odobravanje kredita za obrtna sredstva i financijsko restrukturiranje</w:t>
      </w:r>
      <w:r w:rsidR="00FA43ED" w:rsidRPr="00C81E4B">
        <w:rPr>
          <w:bCs/>
        </w:rPr>
        <w:t>.</w:t>
      </w:r>
    </w:p>
    <w:p w:rsidR="00B222D0" w:rsidRPr="00C81E4B" w:rsidRDefault="00B222D0" w:rsidP="00B222D0">
      <w:pPr>
        <w:snapToGrid w:val="0"/>
        <w:jc w:val="both"/>
        <w:rPr>
          <w:bCs/>
        </w:rPr>
      </w:pPr>
    </w:p>
    <w:p w:rsidR="006C221D" w:rsidRDefault="00320490" w:rsidP="00320490">
      <w:pPr>
        <w:widowControl w:val="0"/>
        <w:autoSpaceDE w:val="0"/>
        <w:autoSpaceDN w:val="0"/>
        <w:adjustRightInd w:val="0"/>
        <w:jc w:val="both"/>
      </w:pPr>
      <w:r w:rsidRPr="00C81E4B">
        <w:rPr>
          <w:bCs/>
          <w:spacing w:val="-1"/>
        </w:rPr>
        <w:t>Međunarodna banka za obnovu i razvoj</w:t>
      </w:r>
      <w:r w:rsidRPr="00C81E4B">
        <w:rPr>
          <w:spacing w:val="2"/>
        </w:rPr>
        <w:t xml:space="preserve"> uvjetuje isplatu zajma prethodnim potpisivanjem i </w:t>
      </w:r>
      <w:r w:rsidRPr="00C81E4B">
        <w:t xml:space="preserve">stupanjem na snagu Ugovora o jamstvu, prema kojem Republika Hrvatska jamči za ispravno izvršavanje financijskih obveza zajmoprimca </w:t>
      </w:r>
      <w:r w:rsidRPr="00C81E4B">
        <w:rPr>
          <w:spacing w:val="1"/>
        </w:rPr>
        <w:t>Hrvatske banke za obnovu i razvitak.</w:t>
      </w:r>
      <w:r w:rsidRPr="00C81E4B">
        <w:t xml:space="preserve"> Zbog toga se predlaže sklapanje Ugovora o jamstvu.</w:t>
      </w:r>
    </w:p>
    <w:p w:rsidR="006C221D" w:rsidRPr="00C81E4B" w:rsidRDefault="006C221D" w:rsidP="00320490">
      <w:pPr>
        <w:widowControl w:val="0"/>
        <w:autoSpaceDE w:val="0"/>
        <w:autoSpaceDN w:val="0"/>
        <w:adjustRightInd w:val="0"/>
        <w:jc w:val="both"/>
      </w:pPr>
    </w:p>
    <w:p w:rsidR="00320490" w:rsidRPr="00C81E4B" w:rsidRDefault="00320490" w:rsidP="00320490">
      <w:pPr>
        <w:widowControl w:val="0"/>
        <w:autoSpaceDE w:val="0"/>
        <w:autoSpaceDN w:val="0"/>
        <w:adjustRightInd w:val="0"/>
        <w:jc w:val="center"/>
        <w:rPr>
          <w:b/>
        </w:rPr>
      </w:pPr>
      <w:r w:rsidRPr="00C81E4B">
        <w:rPr>
          <w:b/>
        </w:rPr>
        <w:lastRenderedPageBreak/>
        <w:t>IV.</w:t>
      </w:r>
    </w:p>
    <w:p w:rsidR="00320490" w:rsidRPr="00C81E4B" w:rsidRDefault="00320490" w:rsidP="00320490">
      <w:pPr>
        <w:widowControl w:val="0"/>
        <w:autoSpaceDE w:val="0"/>
        <w:autoSpaceDN w:val="0"/>
        <w:adjustRightInd w:val="0"/>
        <w:jc w:val="center"/>
        <w:rPr>
          <w:b/>
        </w:rPr>
      </w:pPr>
    </w:p>
    <w:p w:rsidR="00320490" w:rsidRPr="00C81E4B" w:rsidRDefault="00320490" w:rsidP="00320490">
      <w:pPr>
        <w:widowControl w:val="0"/>
        <w:autoSpaceDE w:val="0"/>
        <w:autoSpaceDN w:val="0"/>
        <w:adjustRightInd w:val="0"/>
        <w:jc w:val="both"/>
        <w:rPr>
          <w:spacing w:val="-1"/>
        </w:rPr>
      </w:pPr>
      <w:r w:rsidRPr="00C81E4B">
        <w:rPr>
          <w:spacing w:val="4"/>
        </w:rPr>
        <w:tab/>
        <w:t xml:space="preserve">Prihvaća se Nacrt ugovora o jamstvu </w:t>
      </w:r>
      <w:r w:rsidRPr="00C81E4B">
        <w:rPr>
          <w:spacing w:val="-1"/>
        </w:rPr>
        <w:t>kao osnova za vođenje pregovora.</w:t>
      </w:r>
    </w:p>
    <w:p w:rsidR="00320490" w:rsidRPr="00C81E4B" w:rsidRDefault="00320490" w:rsidP="00320490">
      <w:pPr>
        <w:widowControl w:val="0"/>
        <w:autoSpaceDE w:val="0"/>
        <w:autoSpaceDN w:val="0"/>
        <w:adjustRightInd w:val="0"/>
        <w:jc w:val="both"/>
      </w:pPr>
    </w:p>
    <w:p w:rsidR="00320490" w:rsidRPr="00C81E4B" w:rsidRDefault="00320490" w:rsidP="00320490">
      <w:pPr>
        <w:widowControl w:val="0"/>
        <w:autoSpaceDE w:val="0"/>
        <w:autoSpaceDN w:val="0"/>
        <w:adjustRightInd w:val="0"/>
        <w:jc w:val="both"/>
      </w:pPr>
      <w:r w:rsidRPr="00C81E4B">
        <w:rPr>
          <w:spacing w:val="-1"/>
        </w:rPr>
        <w:tab/>
        <w:t>Nacrt ugovora o jamstvu iz stavka 1. ove točke, sastavni je dio ove Odluke.</w:t>
      </w:r>
    </w:p>
    <w:p w:rsidR="00320490" w:rsidRPr="00C81E4B" w:rsidRDefault="00320490" w:rsidP="00320490">
      <w:pPr>
        <w:widowControl w:val="0"/>
        <w:autoSpaceDE w:val="0"/>
        <w:autoSpaceDN w:val="0"/>
        <w:adjustRightInd w:val="0"/>
        <w:jc w:val="center"/>
        <w:rPr>
          <w:b/>
        </w:rPr>
      </w:pPr>
    </w:p>
    <w:p w:rsidR="00320490" w:rsidRPr="00C81E4B" w:rsidRDefault="00320490" w:rsidP="00320490">
      <w:pPr>
        <w:widowControl w:val="0"/>
        <w:autoSpaceDE w:val="0"/>
        <w:autoSpaceDN w:val="0"/>
        <w:adjustRightInd w:val="0"/>
        <w:jc w:val="center"/>
        <w:rPr>
          <w:b/>
        </w:rPr>
      </w:pPr>
      <w:r w:rsidRPr="006C221D">
        <w:rPr>
          <w:b/>
        </w:rPr>
        <w:t>V.</w:t>
      </w:r>
    </w:p>
    <w:p w:rsidR="00320490" w:rsidRPr="00C81E4B" w:rsidRDefault="00320490" w:rsidP="00320490">
      <w:pPr>
        <w:widowControl w:val="0"/>
        <w:autoSpaceDE w:val="0"/>
        <w:autoSpaceDN w:val="0"/>
        <w:adjustRightInd w:val="0"/>
        <w:jc w:val="center"/>
        <w:rPr>
          <w:b/>
        </w:rPr>
      </w:pPr>
    </w:p>
    <w:p w:rsidR="00320490" w:rsidRPr="00C81E4B" w:rsidRDefault="00320490" w:rsidP="00320490">
      <w:pPr>
        <w:widowControl w:val="0"/>
        <w:autoSpaceDE w:val="0"/>
        <w:autoSpaceDN w:val="0"/>
        <w:adjustRightInd w:val="0"/>
        <w:jc w:val="both"/>
        <w:rPr>
          <w:spacing w:val="-5"/>
        </w:rPr>
      </w:pPr>
      <w:r w:rsidRPr="00C81E4B">
        <w:rPr>
          <w:spacing w:val="9"/>
        </w:rPr>
        <w:tab/>
        <w:t xml:space="preserve">Određuje se izaslanstvo Republike Hrvatske za vođenje pregovora u sljedećem </w:t>
      </w:r>
      <w:r w:rsidRPr="00C81E4B">
        <w:rPr>
          <w:spacing w:val="-5"/>
        </w:rPr>
        <w:t>sastavu:</w:t>
      </w:r>
    </w:p>
    <w:p w:rsidR="00E42D67" w:rsidRPr="005937D5" w:rsidRDefault="003D1372" w:rsidP="00C668A5">
      <w:pPr>
        <w:pStyle w:val="ListParagraph"/>
        <w:widowControl w:val="0"/>
        <w:numPr>
          <w:ilvl w:val="0"/>
          <w:numId w:val="10"/>
        </w:numPr>
        <w:autoSpaceDE w:val="0"/>
        <w:autoSpaceDN w:val="0"/>
        <w:adjustRightInd w:val="0"/>
        <w:jc w:val="both"/>
        <w:rPr>
          <w:spacing w:val="-5"/>
        </w:rPr>
      </w:pPr>
      <w:r>
        <w:rPr>
          <w:spacing w:val="-5"/>
        </w:rPr>
        <w:t xml:space="preserve">predstavnik </w:t>
      </w:r>
      <w:r w:rsidRPr="003D1372">
        <w:rPr>
          <w:spacing w:val="-5"/>
        </w:rPr>
        <w:t>Ministarstv</w:t>
      </w:r>
      <w:r>
        <w:rPr>
          <w:spacing w:val="-5"/>
        </w:rPr>
        <w:t>a</w:t>
      </w:r>
      <w:r w:rsidRPr="003D1372">
        <w:rPr>
          <w:spacing w:val="-5"/>
        </w:rPr>
        <w:t xml:space="preserve"> financija</w:t>
      </w:r>
      <w:r>
        <w:rPr>
          <w:spacing w:val="-5"/>
        </w:rPr>
        <w:t>,</w:t>
      </w:r>
      <w:r w:rsidRPr="003D1372">
        <w:rPr>
          <w:spacing w:val="-5"/>
        </w:rPr>
        <w:t xml:space="preserve"> </w:t>
      </w:r>
      <w:r w:rsidR="005937D5" w:rsidRPr="005937D5">
        <w:rPr>
          <w:spacing w:val="-5"/>
        </w:rPr>
        <w:t xml:space="preserve">Stipe Župan, državni tajnik, </w:t>
      </w:r>
      <w:r w:rsidR="00C668A5" w:rsidRPr="005937D5">
        <w:rPr>
          <w:spacing w:val="-5"/>
        </w:rPr>
        <w:t>voditelj izaslanstva</w:t>
      </w:r>
      <w:r>
        <w:rPr>
          <w:spacing w:val="-5"/>
        </w:rPr>
        <w:t>,</w:t>
      </w:r>
      <w:r w:rsidR="00C668A5" w:rsidRPr="005937D5">
        <w:rPr>
          <w:spacing w:val="-5"/>
        </w:rPr>
        <w:t xml:space="preserve"> </w:t>
      </w:r>
    </w:p>
    <w:p w:rsidR="005937D5" w:rsidRPr="005937D5" w:rsidRDefault="003D1372" w:rsidP="00C668A5">
      <w:pPr>
        <w:pStyle w:val="ListParagraph"/>
        <w:widowControl w:val="0"/>
        <w:numPr>
          <w:ilvl w:val="0"/>
          <w:numId w:val="10"/>
        </w:numPr>
        <w:autoSpaceDE w:val="0"/>
        <w:autoSpaceDN w:val="0"/>
        <w:adjustRightInd w:val="0"/>
        <w:jc w:val="both"/>
        <w:rPr>
          <w:spacing w:val="-5"/>
        </w:rPr>
      </w:pPr>
      <w:r>
        <w:rPr>
          <w:spacing w:val="-5"/>
        </w:rPr>
        <w:t xml:space="preserve">3 predstavnika </w:t>
      </w:r>
      <w:r w:rsidRPr="003D1372">
        <w:rPr>
          <w:spacing w:val="-5"/>
        </w:rPr>
        <w:t>Ministarstva financija</w:t>
      </w:r>
      <w:r w:rsidR="005937D5" w:rsidRPr="005937D5">
        <w:rPr>
          <w:spacing w:val="-5"/>
        </w:rPr>
        <w:t>, član</w:t>
      </w:r>
      <w:r>
        <w:rPr>
          <w:spacing w:val="-5"/>
        </w:rPr>
        <w:t>ovi, i</w:t>
      </w:r>
    </w:p>
    <w:p w:rsidR="005937D5" w:rsidRPr="005D6293" w:rsidRDefault="003D1372" w:rsidP="005D6293">
      <w:pPr>
        <w:pStyle w:val="ListParagraph"/>
        <w:widowControl w:val="0"/>
        <w:numPr>
          <w:ilvl w:val="0"/>
          <w:numId w:val="10"/>
        </w:numPr>
        <w:autoSpaceDE w:val="0"/>
        <w:autoSpaceDN w:val="0"/>
        <w:adjustRightInd w:val="0"/>
        <w:jc w:val="both"/>
        <w:rPr>
          <w:spacing w:val="-5"/>
        </w:rPr>
      </w:pPr>
      <w:r>
        <w:rPr>
          <w:spacing w:val="-5"/>
        </w:rPr>
        <w:t xml:space="preserve">6 predstavnika </w:t>
      </w:r>
      <w:r w:rsidRPr="003D1372">
        <w:rPr>
          <w:spacing w:val="-5"/>
        </w:rPr>
        <w:t>Hrvatske banke za obnovu i razvitak</w:t>
      </w:r>
      <w:r>
        <w:rPr>
          <w:spacing w:val="-5"/>
        </w:rPr>
        <w:t xml:space="preserve">, </w:t>
      </w:r>
      <w:r w:rsidR="005D6293" w:rsidRPr="005D6293">
        <w:rPr>
          <w:spacing w:val="-5"/>
        </w:rPr>
        <w:t>član</w:t>
      </w:r>
      <w:r>
        <w:rPr>
          <w:spacing w:val="-5"/>
        </w:rPr>
        <w:t>ovi.</w:t>
      </w:r>
    </w:p>
    <w:p w:rsidR="00320490" w:rsidRPr="00C81E4B" w:rsidRDefault="00320490" w:rsidP="00320490">
      <w:pPr>
        <w:widowControl w:val="0"/>
        <w:autoSpaceDE w:val="0"/>
        <w:autoSpaceDN w:val="0"/>
        <w:adjustRightInd w:val="0"/>
        <w:jc w:val="both"/>
        <w:rPr>
          <w:spacing w:val="-1"/>
        </w:rPr>
      </w:pPr>
    </w:p>
    <w:p w:rsidR="00A30F69" w:rsidRPr="00C81E4B" w:rsidRDefault="00320490" w:rsidP="00A30F69">
      <w:pPr>
        <w:widowControl w:val="0"/>
        <w:autoSpaceDE w:val="0"/>
        <w:autoSpaceDN w:val="0"/>
        <w:adjustRightInd w:val="0"/>
        <w:jc w:val="both"/>
      </w:pPr>
      <w:r w:rsidRPr="00C81E4B">
        <w:tab/>
      </w:r>
      <w:r w:rsidR="00A30F69" w:rsidRPr="00C81E4B">
        <w:t>Za rad izaslanstva i vođenja pregovora nije potrebno osigurati dodatna sredstva u državnom proračunu Republike Hrvatske.</w:t>
      </w:r>
    </w:p>
    <w:p w:rsidR="00A30F69" w:rsidRPr="00C81E4B" w:rsidRDefault="00A30F69" w:rsidP="00A30F69">
      <w:pPr>
        <w:widowControl w:val="0"/>
        <w:autoSpaceDE w:val="0"/>
        <w:autoSpaceDN w:val="0"/>
        <w:adjustRightInd w:val="0"/>
        <w:jc w:val="both"/>
      </w:pPr>
    </w:p>
    <w:p w:rsidR="00A30F69" w:rsidRPr="00C81E4B" w:rsidRDefault="00A30F69" w:rsidP="00D00A59">
      <w:pPr>
        <w:widowControl w:val="0"/>
        <w:autoSpaceDE w:val="0"/>
        <w:autoSpaceDN w:val="0"/>
        <w:adjustRightInd w:val="0"/>
        <w:ind w:firstLine="709"/>
        <w:jc w:val="both"/>
      </w:pPr>
      <w:r w:rsidRPr="00C81E4B">
        <w:t>Ovlašćuje se voditelj izaslanstva iz stavka 1. ove točke  da, u ime Republike Hrvatske, potpiše zapisnik s pregovora i ostalu potrebnu dokumentaciju.</w:t>
      </w:r>
    </w:p>
    <w:p w:rsidR="00320490" w:rsidRPr="00C81E4B" w:rsidRDefault="00320490" w:rsidP="00320490">
      <w:pPr>
        <w:widowControl w:val="0"/>
        <w:autoSpaceDE w:val="0"/>
        <w:autoSpaceDN w:val="0"/>
        <w:adjustRightInd w:val="0"/>
        <w:jc w:val="both"/>
      </w:pPr>
    </w:p>
    <w:p w:rsidR="00320490" w:rsidRPr="00C81E4B" w:rsidRDefault="00320490" w:rsidP="00320490">
      <w:pPr>
        <w:widowControl w:val="0"/>
        <w:autoSpaceDE w:val="0"/>
        <w:autoSpaceDN w:val="0"/>
        <w:adjustRightInd w:val="0"/>
        <w:jc w:val="center"/>
        <w:rPr>
          <w:b/>
        </w:rPr>
      </w:pPr>
      <w:r w:rsidRPr="00C81E4B">
        <w:rPr>
          <w:b/>
        </w:rPr>
        <w:t>VI.</w:t>
      </w:r>
    </w:p>
    <w:p w:rsidR="00320490" w:rsidRPr="00C81E4B" w:rsidRDefault="00320490" w:rsidP="00320490">
      <w:pPr>
        <w:widowControl w:val="0"/>
        <w:autoSpaceDE w:val="0"/>
        <w:autoSpaceDN w:val="0"/>
        <w:adjustRightInd w:val="0"/>
        <w:jc w:val="center"/>
        <w:rPr>
          <w:spacing w:val="-2"/>
        </w:rPr>
      </w:pPr>
    </w:p>
    <w:p w:rsidR="00320490" w:rsidRPr="00C81E4B" w:rsidRDefault="00320490" w:rsidP="00320490">
      <w:pPr>
        <w:widowControl w:val="0"/>
        <w:autoSpaceDE w:val="0"/>
        <w:autoSpaceDN w:val="0"/>
        <w:adjustRightInd w:val="0"/>
        <w:jc w:val="both"/>
      </w:pPr>
      <w:r w:rsidRPr="00C81E4B">
        <w:rPr>
          <w:spacing w:val="8"/>
        </w:rPr>
        <w:tab/>
        <w:t>Ovlašćuje se potpredsjednik Vlade Republike Hrvatske i ministar financija da</w:t>
      </w:r>
      <w:r w:rsidR="00A30F69" w:rsidRPr="00C81E4B">
        <w:rPr>
          <w:spacing w:val="8"/>
        </w:rPr>
        <w:t>,</w:t>
      </w:r>
      <w:r w:rsidRPr="00C81E4B">
        <w:rPr>
          <w:spacing w:val="8"/>
        </w:rPr>
        <w:t xml:space="preserve"> u ime Republike Hrvatske</w:t>
      </w:r>
      <w:r w:rsidR="00A30F69" w:rsidRPr="00C81E4B">
        <w:rPr>
          <w:spacing w:val="8"/>
        </w:rPr>
        <w:t>,</w:t>
      </w:r>
      <w:r w:rsidR="00C81E4B">
        <w:rPr>
          <w:spacing w:val="8"/>
        </w:rPr>
        <w:t xml:space="preserve"> </w:t>
      </w:r>
      <w:r w:rsidRPr="00C81E4B">
        <w:rPr>
          <w:spacing w:val="-1"/>
        </w:rPr>
        <w:t>potpiše Ugovor o jamstvu.</w:t>
      </w:r>
    </w:p>
    <w:p w:rsidR="00320490" w:rsidRPr="00C81E4B" w:rsidRDefault="00320490" w:rsidP="00320490">
      <w:pPr>
        <w:widowControl w:val="0"/>
        <w:autoSpaceDE w:val="0"/>
        <w:autoSpaceDN w:val="0"/>
        <w:adjustRightInd w:val="0"/>
      </w:pPr>
    </w:p>
    <w:p w:rsidR="00320490" w:rsidRPr="00C81E4B" w:rsidRDefault="00320490" w:rsidP="00320490">
      <w:pPr>
        <w:widowControl w:val="0"/>
        <w:autoSpaceDE w:val="0"/>
        <w:autoSpaceDN w:val="0"/>
        <w:adjustRightInd w:val="0"/>
        <w:jc w:val="center"/>
        <w:rPr>
          <w:b/>
        </w:rPr>
      </w:pPr>
      <w:r w:rsidRPr="00C81E4B">
        <w:rPr>
          <w:b/>
        </w:rPr>
        <w:t>VII.</w:t>
      </w:r>
    </w:p>
    <w:p w:rsidR="00320490" w:rsidRPr="00C81E4B" w:rsidRDefault="00320490" w:rsidP="00320490">
      <w:pPr>
        <w:widowControl w:val="0"/>
        <w:autoSpaceDE w:val="0"/>
        <w:autoSpaceDN w:val="0"/>
        <w:adjustRightInd w:val="0"/>
        <w:jc w:val="center"/>
        <w:rPr>
          <w:b/>
        </w:rPr>
      </w:pPr>
    </w:p>
    <w:p w:rsidR="00320490" w:rsidRPr="00C81E4B" w:rsidRDefault="00320490" w:rsidP="00320490">
      <w:pPr>
        <w:widowControl w:val="0"/>
        <w:autoSpaceDE w:val="0"/>
        <w:autoSpaceDN w:val="0"/>
        <w:adjustRightInd w:val="0"/>
        <w:jc w:val="both"/>
      </w:pPr>
      <w:r w:rsidRPr="00C81E4B">
        <w:tab/>
        <w:t>Sklapanje Ugovora o jamstvu neće zahtijevati dodatna financijska sredstva iz državnog proračuna Republike Hrvatske, ali za Republiku Hrvatsku, kao solidarnog jamca, stvara potencijalnu financijsku obvezu koja će se podmirivati iz državnog proračuna.</w:t>
      </w:r>
    </w:p>
    <w:p w:rsidR="00320490" w:rsidRPr="00C81E4B" w:rsidRDefault="00320490" w:rsidP="00320490">
      <w:pPr>
        <w:widowControl w:val="0"/>
        <w:autoSpaceDE w:val="0"/>
        <w:autoSpaceDN w:val="0"/>
        <w:adjustRightInd w:val="0"/>
        <w:jc w:val="center"/>
        <w:rPr>
          <w:b/>
          <w:bCs/>
          <w:spacing w:val="-4"/>
        </w:rPr>
      </w:pPr>
    </w:p>
    <w:p w:rsidR="00320490" w:rsidRPr="00C81E4B" w:rsidRDefault="00320490" w:rsidP="00320490">
      <w:pPr>
        <w:widowControl w:val="0"/>
        <w:autoSpaceDE w:val="0"/>
        <w:autoSpaceDN w:val="0"/>
        <w:adjustRightInd w:val="0"/>
        <w:jc w:val="center"/>
        <w:rPr>
          <w:b/>
          <w:bCs/>
          <w:spacing w:val="-4"/>
        </w:rPr>
      </w:pPr>
      <w:r w:rsidRPr="00C81E4B">
        <w:rPr>
          <w:b/>
          <w:bCs/>
          <w:spacing w:val="-4"/>
        </w:rPr>
        <w:t>VIII.</w:t>
      </w:r>
    </w:p>
    <w:p w:rsidR="00320490" w:rsidRPr="00C81E4B" w:rsidRDefault="00320490" w:rsidP="00320490">
      <w:pPr>
        <w:widowControl w:val="0"/>
        <w:autoSpaceDE w:val="0"/>
        <w:autoSpaceDN w:val="0"/>
        <w:adjustRightInd w:val="0"/>
        <w:jc w:val="center"/>
      </w:pPr>
    </w:p>
    <w:p w:rsidR="00320490" w:rsidRPr="00C81E4B" w:rsidRDefault="00320490" w:rsidP="00320490">
      <w:pPr>
        <w:widowControl w:val="0"/>
        <w:autoSpaceDE w:val="0"/>
        <w:autoSpaceDN w:val="0"/>
        <w:adjustRightInd w:val="0"/>
        <w:jc w:val="both"/>
        <w:rPr>
          <w:spacing w:val="-2"/>
        </w:rPr>
      </w:pPr>
      <w:r w:rsidRPr="00C81E4B">
        <w:tab/>
        <w:t>Ugovor o jamstvu ne zahtjeva donošenje novih ili izmjen</w:t>
      </w:r>
      <w:r w:rsidR="00A30F69" w:rsidRPr="00C81E4B">
        <w:t>u</w:t>
      </w:r>
      <w:r w:rsidRPr="00C81E4B">
        <w:t xml:space="preserve"> postojećih zakona, ali podliježe potvrđivanju Hrvatskog sabora zbog potencijalne financijske obveze za Republiku Hrvatsku, temeljem članka 18. Zakona o sklapanju i izvršavanju međunarodnih ugovora</w:t>
      </w:r>
      <w:r w:rsidRPr="00C81E4B">
        <w:rPr>
          <w:spacing w:val="-2"/>
        </w:rPr>
        <w:t>.</w:t>
      </w:r>
    </w:p>
    <w:p w:rsidR="00320490" w:rsidRDefault="00320490" w:rsidP="00320490">
      <w:pPr>
        <w:widowControl w:val="0"/>
        <w:autoSpaceDE w:val="0"/>
        <w:autoSpaceDN w:val="0"/>
        <w:adjustRightInd w:val="0"/>
        <w:jc w:val="both"/>
        <w:rPr>
          <w:spacing w:val="-5"/>
        </w:rPr>
      </w:pPr>
    </w:p>
    <w:p w:rsidR="006C221D" w:rsidRPr="00C81E4B" w:rsidRDefault="006C221D" w:rsidP="00320490">
      <w:pPr>
        <w:widowControl w:val="0"/>
        <w:autoSpaceDE w:val="0"/>
        <w:autoSpaceDN w:val="0"/>
        <w:adjustRightInd w:val="0"/>
        <w:jc w:val="both"/>
        <w:rPr>
          <w:spacing w:val="-5"/>
        </w:rPr>
      </w:pPr>
    </w:p>
    <w:p w:rsidR="00320490" w:rsidRPr="00C81E4B" w:rsidRDefault="00320490" w:rsidP="00320490">
      <w:pPr>
        <w:widowControl w:val="0"/>
        <w:autoSpaceDE w:val="0"/>
        <w:autoSpaceDN w:val="0"/>
        <w:adjustRightInd w:val="0"/>
        <w:rPr>
          <w:b/>
          <w:spacing w:val="-5"/>
        </w:rPr>
      </w:pPr>
    </w:p>
    <w:p w:rsidR="00320490" w:rsidRPr="00C81E4B" w:rsidRDefault="00320490" w:rsidP="00320490">
      <w:pPr>
        <w:widowControl w:val="0"/>
        <w:autoSpaceDE w:val="0"/>
        <w:autoSpaceDN w:val="0"/>
        <w:adjustRightInd w:val="0"/>
        <w:jc w:val="both"/>
        <w:rPr>
          <w:spacing w:val="-5"/>
        </w:rPr>
      </w:pPr>
      <w:r w:rsidRPr="00C81E4B">
        <w:rPr>
          <w:spacing w:val="-5"/>
        </w:rPr>
        <w:t>K</w:t>
      </w:r>
      <w:r w:rsidR="00E42D67">
        <w:rPr>
          <w:spacing w:val="-5"/>
        </w:rPr>
        <w:t>LASA</w:t>
      </w:r>
      <w:r w:rsidRPr="00C81E4B">
        <w:rPr>
          <w:spacing w:val="-5"/>
        </w:rPr>
        <w:t xml:space="preserve">: </w:t>
      </w:r>
    </w:p>
    <w:p w:rsidR="00320490" w:rsidRPr="00C81E4B" w:rsidRDefault="00E42D67" w:rsidP="00320490">
      <w:pPr>
        <w:widowControl w:val="0"/>
        <w:autoSpaceDE w:val="0"/>
        <w:autoSpaceDN w:val="0"/>
        <w:adjustRightInd w:val="0"/>
        <w:jc w:val="both"/>
      </w:pPr>
      <w:r>
        <w:rPr>
          <w:spacing w:val="-5"/>
        </w:rPr>
        <w:t>URBROJ</w:t>
      </w:r>
      <w:r w:rsidR="00320490" w:rsidRPr="00C81E4B">
        <w:rPr>
          <w:spacing w:val="-5"/>
        </w:rPr>
        <w:t>:</w:t>
      </w:r>
    </w:p>
    <w:p w:rsidR="00320490" w:rsidRPr="00C81E4B" w:rsidRDefault="00320490" w:rsidP="00320490">
      <w:pPr>
        <w:widowControl w:val="0"/>
        <w:autoSpaceDE w:val="0"/>
        <w:autoSpaceDN w:val="0"/>
        <w:adjustRightInd w:val="0"/>
        <w:jc w:val="both"/>
        <w:rPr>
          <w:spacing w:val="-7"/>
        </w:rPr>
      </w:pPr>
    </w:p>
    <w:p w:rsidR="00320490" w:rsidRPr="00C81E4B" w:rsidRDefault="00320490" w:rsidP="00320490">
      <w:pPr>
        <w:widowControl w:val="0"/>
        <w:autoSpaceDE w:val="0"/>
        <w:autoSpaceDN w:val="0"/>
        <w:adjustRightInd w:val="0"/>
        <w:jc w:val="both"/>
      </w:pPr>
      <w:r w:rsidRPr="00C81E4B">
        <w:rPr>
          <w:spacing w:val="-7"/>
        </w:rPr>
        <w:t>Zagreb,</w:t>
      </w:r>
      <w:r w:rsidRPr="00C81E4B">
        <w:rPr>
          <w:spacing w:val="-3"/>
        </w:rPr>
        <w:t xml:space="preserve"> _______ 2021. godine</w:t>
      </w:r>
    </w:p>
    <w:p w:rsidR="00320490" w:rsidRPr="00C81E4B" w:rsidRDefault="00320490" w:rsidP="00320490">
      <w:pPr>
        <w:widowControl w:val="0"/>
        <w:autoSpaceDE w:val="0"/>
        <w:autoSpaceDN w:val="0"/>
        <w:adjustRightInd w:val="0"/>
        <w:ind w:left="7632" w:firstLine="156"/>
        <w:jc w:val="both"/>
        <w:rPr>
          <w:spacing w:val="-4"/>
        </w:rPr>
      </w:pPr>
    </w:p>
    <w:p w:rsidR="00320490" w:rsidRPr="00C81E4B" w:rsidRDefault="00320490" w:rsidP="00320490">
      <w:pPr>
        <w:widowControl w:val="0"/>
        <w:autoSpaceDE w:val="0"/>
        <w:autoSpaceDN w:val="0"/>
        <w:adjustRightInd w:val="0"/>
        <w:jc w:val="center"/>
        <w:rPr>
          <w:spacing w:val="-4"/>
        </w:rPr>
      </w:pPr>
      <w:r w:rsidRPr="00C81E4B">
        <w:rPr>
          <w:spacing w:val="-4"/>
        </w:rPr>
        <w:tab/>
      </w:r>
      <w:r w:rsidRPr="00C81E4B">
        <w:rPr>
          <w:spacing w:val="-4"/>
        </w:rPr>
        <w:tab/>
      </w:r>
      <w:r w:rsidRPr="00C81E4B">
        <w:rPr>
          <w:spacing w:val="-4"/>
        </w:rPr>
        <w:tab/>
      </w:r>
      <w:r w:rsidRPr="00C81E4B">
        <w:rPr>
          <w:spacing w:val="-4"/>
        </w:rPr>
        <w:tab/>
      </w:r>
      <w:r w:rsidRPr="00C81E4B">
        <w:rPr>
          <w:spacing w:val="-4"/>
        </w:rPr>
        <w:tab/>
      </w:r>
      <w:r w:rsidRPr="00C81E4B">
        <w:rPr>
          <w:spacing w:val="-4"/>
        </w:rPr>
        <w:tab/>
        <w:t>PREDSJEDNIK</w:t>
      </w:r>
    </w:p>
    <w:p w:rsidR="00320490" w:rsidRPr="00C81E4B" w:rsidRDefault="00320490" w:rsidP="00320490">
      <w:pPr>
        <w:widowControl w:val="0"/>
        <w:autoSpaceDE w:val="0"/>
        <w:autoSpaceDN w:val="0"/>
        <w:adjustRightInd w:val="0"/>
        <w:jc w:val="center"/>
        <w:rPr>
          <w:spacing w:val="-4"/>
        </w:rPr>
      </w:pPr>
    </w:p>
    <w:p w:rsidR="00320490" w:rsidRPr="00C81E4B" w:rsidRDefault="00320490" w:rsidP="00320490">
      <w:pPr>
        <w:widowControl w:val="0"/>
        <w:autoSpaceDE w:val="0"/>
        <w:autoSpaceDN w:val="0"/>
        <w:adjustRightInd w:val="0"/>
        <w:jc w:val="center"/>
        <w:rPr>
          <w:spacing w:val="-4"/>
        </w:rPr>
      </w:pPr>
    </w:p>
    <w:p w:rsidR="00C97276" w:rsidRPr="00C81E4B" w:rsidRDefault="00320490" w:rsidP="00C97276">
      <w:pPr>
        <w:widowControl w:val="0"/>
        <w:shd w:val="clear" w:color="auto" w:fill="FFFFFF"/>
        <w:autoSpaceDE w:val="0"/>
        <w:autoSpaceDN w:val="0"/>
        <w:adjustRightInd w:val="0"/>
        <w:ind w:right="14"/>
        <w:jc w:val="center"/>
      </w:pPr>
      <w:r w:rsidRPr="00C81E4B">
        <w:tab/>
      </w:r>
      <w:r w:rsidRPr="00C81E4B">
        <w:tab/>
      </w:r>
      <w:r w:rsidRPr="00C81E4B">
        <w:tab/>
      </w:r>
      <w:r w:rsidRPr="00C81E4B">
        <w:tab/>
      </w:r>
      <w:r w:rsidRPr="00C81E4B">
        <w:tab/>
      </w:r>
      <w:r w:rsidRPr="00C81E4B">
        <w:tab/>
        <w:t>mr.sc. Andrej Plenković</w:t>
      </w:r>
    </w:p>
    <w:p w:rsidR="00C97276" w:rsidRPr="00C81E4B" w:rsidRDefault="00C97276" w:rsidP="00C97276">
      <w:pPr>
        <w:widowControl w:val="0"/>
        <w:shd w:val="clear" w:color="auto" w:fill="FFFFFF"/>
        <w:autoSpaceDE w:val="0"/>
        <w:autoSpaceDN w:val="0"/>
        <w:adjustRightInd w:val="0"/>
        <w:ind w:right="14"/>
        <w:jc w:val="center"/>
      </w:pPr>
    </w:p>
    <w:p w:rsidR="005B2B9F" w:rsidRDefault="005B2B9F" w:rsidP="00C97276">
      <w:pPr>
        <w:widowControl w:val="0"/>
        <w:shd w:val="clear" w:color="auto" w:fill="FFFFFF"/>
        <w:autoSpaceDE w:val="0"/>
        <w:autoSpaceDN w:val="0"/>
        <w:adjustRightInd w:val="0"/>
        <w:ind w:right="14"/>
        <w:jc w:val="center"/>
      </w:pPr>
    </w:p>
    <w:p w:rsidR="00D00A59" w:rsidRPr="00C81E4B" w:rsidRDefault="00D00A59" w:rsidP="00C97276">
      <w:pPr>
        <w:widowControl w:val="0"/>
        <w:shd w:val="clear" w:color="auto" w:fill="FFFFFF"/>
        <w:autoSpaceDE w:val="0"/>
        <w:autoSpaceDN w:val="0"/>
        <w:adjustRightInd w:val="0"/>
        <w:ind w:right="14"/>
        <w:jc w:val="center"/>
      </w:pPr>
    </w:p>
    <w:p w:rsidR="006C221D" w:rsidRPr="00C81E4B" w:rsidRDefault="006C221D" w:rsidP="00CF45BC">
      <w:pPr>
        <w:widowControl w:val="0"/>
        <w:shd w:val="clear" w:color="auto" w:fill="FFFFFF"/>
        <w:autoSpaceDE w:val="0"/>
        <w:autoSpaceDN w:val="0"/>
        <w:adjustRightInd w:val="0"/>
        <w:ind w:right="14"/>
      </w:pPr>
    </w:p>
    <w:p w:rsidR="00C1437B" w:rsidRPr="00C81E4B" w:rsidRDefault="00C1437B" w:rsidP="00C1437B">
      <w:pPr>
        <w:jc w:val="center"/>
        <w:rPr>
          <w:rFonts w:eastAsiaTheme="minorHAnsi"/>
          <w:b/>
          <w:lang w:eastAsia="en-US"/>
        </w:rPr>
      </w:pPr>
      <w:r w:rsidRPr="00C81E4B">
        <w:rPr>
          <w:rFonts w:eastAsiaTheme="minorHAnsi"/>
          <w:b/>
          <w:lang w:eastAsia="en-US"/>
        </w:rPr>
        <w:lastRenderedPageBreak/>
        <w:t>OBRAZLOŽENJE</w:t>
      </w:r>
    </w:p>
    <w:p w:rsidR="00C1437B" w:rsidRPr="00C81E4B" w:rsidRDefault="00C1437B" w:rsidP="00C1437B">
      <w:pPr>
        <w:jc w:val="center"/>
        <w:rPr>
          <w:rFonts w:eastAsiaTheme="minorHAnsi"/>
          <w:b/>
          <w:lang w:eastAsia="en-US"/>
        </w:rPr>
      </w:pPr>
    </w:p>
    <w:p w:rsidR="00C97276" w:rsidRPr="00C81E4B" w:rsidRDefault="00C97276" w:rsidP="00C97276">
      <w:pPr>
        <w:spacing w:after="120"/>
        <w:jc w:val="both"/>
      </w:pPr>
      <w:r w:rsidRPr="00C81E4B">
        <w:t xml:space="preserve">IBRD je spremna odobriti zajam </w:t>
      </w:r>
      <w:r w:rsidRPr="00C81E4B">
        <w:rPr>
          <w:color w:val="000000"/>
          <w:spacing w:val="-3"/>
          <w:w w:val="101"/>
        </w:rPr>
        <w:t xml:space="preserve">Hrvatskoj banci za obnovu i razvitak (HBOR) </w:t>
      </w:r>
      <w:r w:rsidRPr="00C81E4B">
        <w:t>za Projekt pomoći poduzećima u osiguravanju likvidnosti u Hrvatskoj (Projekt) u iznosu od 200 milijuna eura.</w:t>
      </w:r>
    </w:p>
    <w:p w:rsidR="00C97276" w:rsidRPr="00C81E4B" w:rsidRDefault="00C97276" w:rsidP="00C97276">
      <w:pPr>
        <w:snapToGrid w:val="0"/>
        <w:jc w:val="both"/>
        <w:rPr>
          <w:bCs/>
        </w:rPr>
      </w:pPr>
      <w:bookmarkStart w:id="1" w:name="_Hlk41484543"/>
      <w:r w:rsidRPr="00C81E4B">
        <w:rPr>
          <w:bCs/>
        </w:rPr>
        <w:t xml:space="preserve">Ciljevi Projekta su: </w:t>
      </w:r>
    </w:p>
    <w:p w:rsidR="00C97276" w:rsidRPr="00C81E4B" w:rsidRDefault="00C97276" w:rsidP="00C97276">
      <w:pPr>
        <w:pStyle w:val="ListParagraph"/>
        <w:numPr>
          <w:ilvl w:val="0"/>
          <w:numId w:val="6"/>
        </w:numPr>
        <w:snapToGrid w:val="0"/>
        <w:ind w:left="284" w:hanging="284"/>
        <w:jc w:val="both"/>
        <w:rPr>
          <w:bCs/>
        </w:rPr>
      </w:pPr>
      <w:r w:rsidRPr="00C81E4B">
        <w:rPr>
          <w:bCs/>
        </w:rPr>
        <w:t xml:space="preserve">podržati oporavak izvoznika u privatnom sektoru od gospodarskog utjecaja pandemije COVID-19, </w:t>
      </w:r>
    </w:p>
    <w:p w:rsidR="00C97276" w:rsidRPr="00C81E4B" w:rsidRDefault="00C97276" w:rsidP="00C97276">
      <w:pPr>
        <w:pStyle w:val="ListParagraph"/>
        <w:numPr>
          <w:ilvl w:val="0"/>
          <w:numId w:val="6"/>
        </w:numPr>
        <w:snapToGrid w:val="0"/>
        <w:ind w:left="284" w:hanging="284"/>
        <w:jc w:val="both"/>
        <w:rPr>
          <w:bCs/>
        </w:rPr>
      </w:pPr>
      <w:r w:rsidRPr="00C81E4B">
        <w:rPr>
          <w:bCs/>
        </w:rPr>
        <w:t xml:space="preserve">poboljšati pristup financiranju za poduzeća u segmentima sa slabim pristupom financijskim uslugama i slabije razvijenim regijama, </w:t>
      </w:r>
    </w:p>
    <w:p w:rsidR="00C97276" w:rsidRPr="00C81E4B" w:rsidRDefault="00C97276" w:rsidP="00C97276">
      <w:pPr>
        <w:pStyle w:val="ListParagraph"/>
        <w:numPr>
          <w:ilvl w:val="0"/>
          <w:numId w:val="6"/>
        </w:numPr>
        <w:snapToGrid w:val="0"/>
        <w:spacing w:after="120"/>
        <w:ind w:left="284" w:hanging="284"/>
        <w:jc w:val="both"/>
        <w:rPr>
          <w:bCs/>
        </w:rPr>
      </w:pPr>
      <w:r w:rsidRPr="00C81E4B">
        <w:rPr>
          <w:bCs/>
        </w:rPr>
        <w:t>ojačati institucionalni kapacitet HBOR-a kao razvojne banke.</w:t>
      </w:r>
      <w:bookmarkEnd w:id="1"/>
    </w:p>
    <w:p w:rsidR="00C97276" w:rsidRPr="00C81E4B" w:rsidRDefault="00C97276" w:rsidP="00C97276">
      <w:pPr>
        <w:snapToGrid w:val="0"/>
        <w:jc w:val="both"/>
      </w:pPr>
      <w:bookmarkStart w:id="2" w:name="_Hlk65430081"/>
      <w:r w:rsidRPr="00C81E4B">
        <w:rPr>
          <w:bCs/>
        </w:rPr>
        <w:t xml:space="preserve">Krajnji korisnici Projekta bit će poduzeća iz privatnog sektora </w:t>
      </w:r>
      <w:r w:rsidR="000D7087">
        <w:t>(s više od 50</w:t>
      </w:r>
      <w:r w:rsidRPr="00C81E4B">
        <w:t>% udjela u privatnom vlasništvu ili pod privatnom kontrolom)</w:t>
      </w:r>
      <w:r w:rsidRPr="00C81E4B">
        <w:rPr>
          <w:bCs/>
        </w:rPr>
        <w:t xml:space="preserve"> i to </w:t>
      </w:r>
      <w:r w:rsidRPr="00C81E4B">
        <w:t>mala i srednja poduzeća ili srednje kapitalizirana poduzeća. Poduzeća mogu biti izvoznici</w:t>
      </w:r>
      <w:r w:rsidRPr="00C81E4B">
        <w:rPr>
          <w:rStyle w:val="FootnoteReference"/>
        </w:rPr>
        <w:footnoteReference w:id="1"/>
      </w:r>
      <w:r w:rsidRPr="00C81E4B">
        <w:t xml:space="preserve"> </w:t>
      </w:r>
      <w:r w:rsidRPr="00C81E4B">
        <w:rPr>
          <w:bCs/>
        </w:rPr>
        <w:t>na koje je kriza uzrokovana pandemijom bolesti COVID-19 negativno utjecala, ali koji su i dalje financijski održivi.</w:t>
      </w:r>
    </w:p>
    <w:p w:rsidR="00E65E3F" w:rsidRPr="00C81E4B" w:rsidRDefault="00DE5784" w:rsidP="00C97276">
      <w:pPr>
        <w:snapToGrid w:val="0"/>
        <w:spacing w:after="120"/>
        <w:jc w:val="both"/>
      </w:pPr>
      <w:r w:rsidRPr="00DE5784">
        <w:t>P</w:t>
      </w:r>
      <w:r w:rsidR="00E65E3F" w:rsidRPr="00DE5784">
        <w:t>rojekt će se usmjeriti na poduzeća u sljedećim segmentima sa slabim pristupom financijskim uslugama i slabije razvijenim regijama (neovisno</w:t>
      </w:r>
      <w:r w:rsidRPr="00DE5784">
        <w:t xml:space="preserve"> o njihovu izvoznom statusu): a</w:t>
      </w:r>
      <w:r w:rsidR="00E65E3F" w:rsidRPr="00DE5784">
        <w:t>) poduzeć</w:t>
      </w:r>
      <w:r w:rsidRPr="00DE5784">
        <w:t>a u slabije razvijenim regijama; b</w:t>
      </w:r>
      <w:r w:rsidR="00E65E3F" w:rsidRPr="00DE5784">
        <w:t>) poduzeća u vlasništvu žena il</w:t>
      </w:r>
      <w:r w:rsidRPr="00DE5784">
        <w:t>i kojima upravljaju žene; i c</w:t>
      </w:r>
      <w:r w:rsidR="00E65E3F" w:rsidRPr="00DE5784">
        <w:t>) mlada poduzeća, definirana kao poduzeća koja posluju manje od pet godina.</w:t>
      </w:r>
    </w:p>
    <w:p w:rsidR="00C97276" w:rsidRPr="00C81E4B" w:rsidRDefault="00DA11AF" w:rsidP="00C97276">
      <w:pPr>
        <w:snapToGrid w:val="0"/>
        <w:jc w:val="both"/>
        <w:rPr>
          <w:bCs/>
        </w:rPr>
      </w:pPr>
      <w:bookmarkStart w:id="3" w:name="_Hlk56505554"/>
      <w:bookmarkEnd w:id="2"/>
      <w:r>
        <w:rPr>
          <w:bCs/>
        </w:rPr>
        <w:t>Financijska sredstva P</w:t>
      </w:r>
      <w:r w:rsidR="00C97276" w:rsidRPr="00C81E4B">
        <w:rPr>
          <w:bCs/>
        </w:rPr>
        <w:t>rojekta koristit će se za odobravanje kredita za :</w:t>
      </w:r>
    </w:p>
    <w:p w:rsidR="00C97276" w:rsidRPr="00C81E4B" w:rsidRDefault="00C97276" w:rsidP="00C97276">
      <w:pPr>
        <w:pStyle w:val="ListParagraph"/>
        <w:numPr>
          <w:ilvl w:val="0"/>
          <w:numId w:val="8"/>
        </w:numPr>
        <w:snapToGrid w:val="0"/>
        <w:ind w:left="284" w:hanging="284"/>
        <w:jc w:val="both"/>
        <w:rPr>
          <w:rFonts w:eastAsia="SimSun"/>
        </w:rPr>
      </w:pPr>
      <w:r w:rsidRPr="00C81E4B">
        <w:rPr>
          <w:bCs/>
        </w:rPr>
        <w:t xml:space="preserve">obrtna sredstva </w:t>
      </w:r>
    </w:p>
    <w:p w:rsidR="00C97276" w:rsidRPr="00C81E4B" w:rsidRDefault="00C97276" w:rsidP="00C97276">
      <w:pPr>
        <w:pStyle w:val="ListParagraph"/>
        <w:numPr>
          <w:ilvl w:val="0"/>
          <w:numId w:val="8"/>
        </w:numPr>
        <w:snapToGrid w:val="0"/>
        <w:spacing w:after="120"/>
        <w:ind w:left="284" w:hanging="284"/>
        <w:jc w:val="both"/>
        <w:rPr>
          <w:rFonts w:eastAsia="SimSun"/>
        </w:rPr>
      </w:pPr>
      <w:r w:rsidRPr="00C81E4B">
        <w:rPr>
          <w:bCs/>
        </w:rPr>
        <w:t xml:space="preserve">financijsko restrukturiranje - </w:t>
      </w:r>
      <w:r w:rsidR="000D7087">
        <w:t>ograničeno je na 30</w:t>
      </w:r>
      <w:r w:rsidRPr="00C81E4B">
        <w:t>% zajma.</w:t>
      </w:r>
      <w:bookmarkEnd w:id="3"/>
    </w:p>
    <w:p w:rsidR="00C97276" w:rsidRPr="00C81E4B" w:rsidRDefault="000D7087" w:rsidP="00C97276">
      <w:pPr>
        <w:snapToGrid w:val="0"/>
        <w:spacing w:after="120"/>
        <w:jc w:val="both"/>
      </w:pPr>
      <w:r>
        <w:rPr>
          <w:lang w:eastAsia="en-US"/>
        </w:rPr>
        <w:t>Z</w:t>
      </w:r>
      <w:r w:rsidRPr="007D08C5">
        <w:rPr>
          <w:lang w:eastAsia="en-US"/>
        </w:rPr>
        <w:t xml:space="preserve">a kredite krajnjim korisnicima </w:t>
      </w:r>
      <w:r>
        <w:rPr>
          <w:lang w:eastAsia="en-US"/>
        </w:rPr>
        <w:t>namijenjeno je 60% sredstva zajma (</w:t>
      </w:r>
      <w:r w:rsidRPr="007D08C5">
        <w:rPr>
          <w:lang w:eastAsia="en-US"/>
        </w:rPr>
        <w:t xml:space="preserve">120 mil. </w:t>
      </w:r>
      <w:r>
        <w:rPr>
          <w:lang w:eastAsia="en-US"/>
        </w:rPr>
        <w:t>e</w:t>
      </w:r>
      <w:r w:rsidRPr="007D08C5">
        <w:rPr>
          <w:lang w:eastAsia="en-US"/>
        </w:rPr>
        <w:t>ura</w:t>
      </w:r>
      <w:r>
        <w:rPr>
          <w:lang w:eastAsia="en-US"/>
        </w:rPr>
        <w:t>)</w:t>
      </w:r>
      <w:r w:rsidRPr="007D08C5">
        <w:rPr>
          <w:lang w:eastAsia="en-US"/>
        </w:rPr>
        <w:t xml:space="preserve"> dok</w:t>
      </w:r>
      <w:r>
        <w:rPr>
          <w:lang w:eastAsia="en-US"/>
        </w:rPr>
        <w:t xml:space="preserve">  je korištenje 40</w:t>
      </w:r>
      <w:r w:rsidRPr="007D08C5">
        <w:rPr>
          <w:lang w:eastAsia="en-US"/>
        </w:rPr>
        <w:t xml:space="preserve">% sredstava zajma (80 mil. eura) </w:t>
      </w:r>
      <w:r w:rsidRPr="007D08C5">
        <w:rPr>
          <w:bCs/>
          <w:lang w:eastAsia="en-US"/>
        </w:rPr>
        <w:t xml:space="preserve">uvjetovano </w:t>
      </w:r>
      <w:r w:rsidR="00C97276" w:rsidRPr="00C81E4B">
        <w:rPr>
          <w:bCs/>
        </w:rPr>
        <w:t>ispunjavanjem uvjeta koji se temelje na učinku u cilju jačanja HBOR-ova institucionalnog kapaciteta, odnosno isplatit će se po ispunjavanju tih uvjeta.</w:t>
      </w:r>
      <w:r w:rsidR="00C97276" w:rsidRPr="00C81E4B">
        <w:t xml:space="preserve"> Takvi</w:t>
      </w:r>
      <w:r w:rsidR="00DA11AF">
        <w:t xml:space="preserve"> uvjeti ugrađuju se prvi put u P</w:t>
      </w:r>
      <w:r w:rsidR="00C97276" w:rsidRPr="00C81E4B">
        <w:t>rojekt financijskog posredovanja radi institucionalnog jačanja HBOR-a kao razvojne banke. Financiranje aktivnosti za ispunjavanje tih uvjeta osigurava se iz strukturnih fondova EU-a, sredstava GU-a REFORM</w:t>
      </w:r>
      <w:r w:rsidR="00C97276" w:rsidRPr="00C81E4B">
        <w:rPr>
          <w:rStyle w:val="FootnoteReference"/>
        </w:rPr>
        <w:footnoteReference w:id="2"/>
      </w:r>
      <w:r w:rsidR="00C97276" w:rsidRPr="00C81E4B">
        <w:t xml:space="preserve"> i/ili vlastitih sredstava HBOR-a. T</w:t>
      </w:r>
      <w:r w:rsidR="00C97276" w:rsidRPr="00C81E4B">
        <w:rPr>
          <w:rFonts w:eastAsia="SimSun"/>
        </w:rPr>
        <w:t xml:space="preserve">o će doprinijeti </w:t>
      </w:r>
      <w:r w:rsidR="00C97276" w:rsidRPr="00C81E4B">
        <w:rPr>
          <w:bCs/>
        </w:rPr>
        <w:t>povećanj</w:t>
      </w:r>
      <w:r>
        <w:rPr>
          <w:bCs/>
        </w:rPr>
        <w:t>u</w:t>
      </w:r>
      <w:r w:rsidR="00C97276" w:rsidRPr="00C81E4B">
        <w:rPr>
          <w:bCs/>
        </w:rPr>
        <w:t xml:space="preserve"> učinkovitosti HBOR-a i njegovom pristupu održivom financiranju iz EU-a i na tržištu.</w:t>
      </w:r>
      <w:r w:rsidR="00C97276" w:rsidRPr="00C81E4B">
        <w:t xml:space="preserve"> </w:t>
      </w:r>
    </w:p>
    <w:p w:rsidR="00C97276" w:rsidRPr="00C81E4B" w:rsidRDefault="00C97276" w:rsidP="00C97276">
      <w:pPr>
        <w:snapToGrid w:val="0"/>
        <w:jc w:val="both"/>
      </w:pPr>
      <w:r w:rsidRPr="00C81E4B">
        <w:t xml:space="preserve">HBOR će moći sredstva zajma odobriti u skladu sa svojim programima: </w:t>
      </w:r>
    </w:p>
    <w:p w:rsidR="00C97276" w:rsidRPr="00C81E4B" w:rsidRDefault="00C97276" w:rsidP="00C97276">
      <w:pPr>
        <w:pStyle w:val="ListParagraph"/>
        <w:numPr>
          <w:ilvl w:val="0"/>
          <w:numId w:val="7"/>
        </w:numPr>
        <w:snapToGrid w:val="0"/>
        <w:ind w:left="284" w:hanging="284"/>
        <w:jc w:val="both"/>
      </w:pPr>
      <w:r w:rsidRPr="00C81E4B">
        <w:t xml:space="preserve">kroz modele sufinanciranja s poslovnim bankama, i </w:t>
      </w:r>
    </w:p>
    <w:p w:rsidR="00C97276" w:rsidRPr="00C81E4B" w:rsidRDefault="00C97276" w:rsidP="00C97276">
      <w:pPr>
        <w:pStyle w:val="ListParagraph"/>
        <w:numPr>
          <w:ilvl w:val="0"/>
          <w:numId w:val="7"/>
        </w:numPr>
        <w:snapToGrid w:val="0"/>
        <w:spacing w:after="120"/>
        <w:ind w:left="284" w:hanging="284"/>
        <w:jc w:val="both"/>
      </w:pPr>
      <w:r w:rsidRPr="00C81E4B">
        <w:t xml:space="preserve">kreditiranjem posredstvom poslovnih banaka. </w:t>
      </w:r>
    </w:p>
    <w:p w:rsidR="00C97276" w:rsidRPr="00C81E4B" w:rsidRDefault="00C97276" w:rsidP="00C97276">
      <w:pPr>
        <w:snapToGrid w:val="0"/>
        <w:spacing w:after="120"/>
        <w:jc w:val="both"/>
      </w:pPr>
      <w:r w:rsidRPr="00C81E4B">
        <w:t>Iznimno će, samo za poduzeća koja posluju u slabije razvijenim regijama, HBOR imati mogućnost sredstva zajm</w:t>
      </w:r>
      <w:r w:rsidR="00DA11AF">
        <w:t>a izravno odobriti korisnicima P</w:t>
      </w:r>
      <w:r w:rsidRPr="00C81E4B">
        <w:t>roje</w:t>
      </w:r>
      <w:r w:rsidR="000D7087">
        <w:t>kta, ali najviše u iznosu od 25</w:t>
      </w:r>
      <w:r w:rsidRPr="00C81E4B">
        <w:t xml:space="preserve">% sredstava zajma. </w:t>
      </w:r>
      <w:r w:rsidRPr="00C81E4B">
        <w:rPr>
          <w:bCs/>
        </w:rPr>
        <w:t>HBOR će sredstva posredovati prema tržišnim načelima.</w:t>
      </w:r>
      <w:r w:rsidRPr="00C81E4B">
        <w:t xml:space="preserve"> </w:t>
      </w:r>
    </w:p>
    <w:p w:rsidR="00C97276" w:rsidRPr="00C81E4B" w:rsidRDefault="00C97276" w:rsidP="00C97276">
      <w:pPr>
        <w:snapToGrid w:val="0"/>
        <w:spacing w:after="120"/>
        <w:jc w:val="both"/>
      </w:pPr>
      <w:r w:rsidRPr="00C81E4B">
        <w:t>Očekuje se da će ovaj Projekt privući poslovne banke za financiranje privatnog sektora te će se olakšati financiranje iz ostalih međunarodnih financijskih institucija jer će se pridonijeti povećanju operativne učinkovitosti HBOR-a. Očekuje se da će sredstva privatnog sektora iznositi oko 80 milijuna eura.</w:t>
      </w:r>
    </w:p>
    <w:p w:rsidR="000F44C8" w:rsidRDefault="00C97276" w:rsidP="005B2B9F">
      <w:pPr>
        <w:snapToGrid w:val="0"/>
        <w:jc w:val="both"/>
      </w:pPr>
      <w:r w:rsidRPr="00C81E4B">
        <w:t>Budući da je svrha potpore privatnim poduzećima zahvaćenima negativnim učinkom pandemije bolesti COVID-19 na gospodarstvo osigurati kontinuirani pristup financiranju,</w:t>
      </w:r>
      <w:r w:rsidR="00F01956">
        <w:t xml:space="preserve"> </w:t>
      </w:r>
      <w:r w:rsidRPr="00C81E4B">
        <w:t>pridonijeti očuvanju radnih mjesta i održati poslovanje privat</w:t>
      </w:r>
      <w:r w:rsidR="00DA11AF">
        <w:t>nih poduzeća, očekuje se da će P</w:t>
      </w:r>
      <w:r w:rsidRPr="00C81E4B">
        <w:t xml:space="preserve">rojekt imati značajne pozitivne socijalne učinke. </w:t>
      </w:r>
    </w:p>
    <w:p w:rsidR="00F01956" w:rsidRPr="00C81E4B" w:rsidRDefault="00F01956" w:rsidP="005B2B9F">
      <w:pPr>
        <w:snapToGrid w:val="0"/>
        <w:jc w:val="both"/>
        <w:rPr>
          <w:rFonts w:eastAsiaTheme="minorHAnsi"/>
          <w:b/>
          <w:lang w:eastAsia="en-US"/>
        </w:rPr>
      </w:pPr>
    </w:p>
    <w:sectPr w:rsidR="00F01956" w:rsidRPr="00C81E4B" w:rsidSect="000350D9">
      <w:type w:val="continuous"/>
      <w:pgSz w:w="11906" w:h="16838"/>
      <w:pgMar w:top="993" w:right="1417" w:bottom="1417" w:left="1417" w:header="709" w:footer="6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F0D" w:rsidRDefault="00655F0D" w:rsidP="0011560A">
      <w:r>
        <w:separator/>
      </w:r>
    </w:p>
  </w:endnote>
  <w:endnote w:type="continuationSeparator" w:id="0">
    <w:p w:rsidR="00655F0D" w:rsidRDefault="00655F0D" w:rsidP="00115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3C8" w:rsidRPr="00CE78D1" w:rsidRDefault="007A73C8" w:rsidP="00CE78D1">
    <w:pPr>
      <w:pStyle w:val="Footer"/>
      <w:pBdr>
        <w:top w:val="single" w:sz="4" w:space="1" w:color="404040" w:themeColor="text1" w:themeTint="BF"/>
      </w:pBdr>
      <w:jc w:val="center"/>
      <w:rPr>
        <w:color w:val="404040" w:themeColor="text1" w:themeTint="BF"/>
        <w:spacing w:val="20"/>
        <w:sz w:val="20"/>
      </w:rPr>
    </w:pPr>
    <w:r w:rsidRPr="00CE78D1">
      <w:rPr>
        <w:color w:val="404040" w:themeColor="text1" w:themeTint="BF"/>
        <w:spacing w:val="20"/>
        <w:sz w:val="20"/>
      </w:rPr>
      <w:t xml:space="preserve">Banski dvori | Trg Sv. Marka 2  | 10000 Zagreb | tel. 01 4569 </w:t>
    </w:r>
    <w:r>
      <w:rPr>
        <w:color w:val="404040" w:themeColor="text1" w:themeTint="BF"/>
        <w:spacing w:val="20"/>
        <w:sz w:val="20"/>
      </w:rPr>
      <w:t>222</w:t>
    </w:r>
    <w:r w:rsidRPr="00CE78D1">
      <w:rPr>
        <w:color w:val="404040" w:themeColor="text1" w:themeTint="BF"/>
        <w:spacing w:val="20"/>
        <w:sz w:val="20"/>
      </w:rPr>
      <w:t xml:space="preserve"> | vlada.gov.hr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F0D" w:rsidRDefault="00655F0D" w:rsidP="0011560A">
      <w:r>
        <w:separator/>
      </w:r>
    </w:p>
  </w:footnote>
  <w:footnote w:type="continuationSeparator" w:id="0">
    <w:p w:rsidR="00655F0D" w:rsidRDefault="00655F0D" w:rsidP="0011560A">
      <w:r>
        <w:continuationSeparator/>
      </w:r>
    </w:p>
  </w:footnote>
  <w:footnote w:id="1">
    <w:p w:rsidR="00C97276" w:rsidRPr="00C81E4B" w:rsidRDefault="00C97276" w:rsidP="00B416F7">
      <w:pPr>
        <w:snapToGrid w:val="0"/>
        <w:rPr>
          <w:b/>
          <w:bCs/>
          <w:sz w:val="18"/>
          <w:szCs w:val="18"/>
        </w:rPr>
      </w:pPr>
      <w:r w:rsidRPr="00B330D0">
        <w:rPr>
          <w:rStyle w:val="FootnoteReference"/>
        </w:rPr>
        <w:footnoteRef/>
      </w:r>
      <w:r w:rsidRPr="00B330D0">
        <w:t xml:space="preserve"> </w:t>
      </w:r>
      <w:r w:rsidRPr="00C81E4B">
        <w:rPr>
          <w:sz w:val="18"/>
          <w:szCs w:val="18"/>
        </w:rPr>
        <w:t xml:space="preserve">Tu su uključena i poduzeća u sektoru turizma i logistike tzv. kvaziizvoznici. </w:t>
      </w:r>
    </w:p>
  </w:footnote>
  <w:footnote w:id="2">
    <w:p w:rsidR="00C97276" w:rsidRPr="00C81E4B" w:rsidRDefault="00C97276" w:rsidP="00B416F7">
      <w:pPr>
        <w:pStyle w:val="FootnoteText"/>
      </w:pPr>
      <w:r w:rsidRPr="00C81E4B">
        <w:rPr>
          <w:rStyle w:val="FootnoteReference"/>
        </w:rPr>
        <w:footnoteRef/>
      </w:r>
      <w:r w:rsidRPr="00C81E4B">
        <w:t xml:space="preserve"> </w:t>
      </w:r>
      <w:r w:rsidRPr="00C81E4B">
        <w:rPr>
          <w:rFonts w:ascii="Times New Roman" w:hAnsi="Times New Roman" w:cs="Times New Roman"/>
          <w:color w:val="auto"/>
          <w:sz w:val="18"/>
          <w:szCs w:val="18"/>
          <w:shd w:val="clear" w:color="auto" w:fill="FFFFFF"/>
        </w:rPr>
        <w:t>Glavna uprava Europske komisije za potporu strukturnim reformama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A123A"/>
    <w:multiLevelType w:val="hybridMultilevel"/>
    <w:tmpl w:val="CD640D98"/>
    <w:lvl w:ilvl="0" w:tplc="041A000F">
      <w:start w:val="1"/>
      <w:numFmt w:val="decimal"/>
      <w:lvlText w:val="%1."/>
      <w:lvlJc w:val="left"/>
      <w:pPr>
        <w:ind w:left="360" w:hanging="360"/>
      </w:p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16CE09ED"/>
    <w:multiLevelType w:val="hybridMultilevel"/>
    <w:tmpl w:val="0700CD9C"/>
    <w:lvl w:ilvl="0" w:tplc="0E44C2AE">
      <w:start w:val="5"/>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1D16D11"/>
    <w:multiLevelType w:val="hybridMultilevel"/>
    <w:tmpl w:val="F678E650"/>
    <w:lvl w:ilvl="0" w:tplc="E7E4C98E">
      <w:start w:val="5"/>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68D7002"/>
    <w:multiLevelType w:val="hybridMultilevel"/>
    <w:tmpl w:val="8EFA750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29D4AAD"/>
    <w:multiLevelType w:val="hybridMultilevel"/>
    <w:tmpl w:val="3548958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D042C02"/>
    <w:multiLevelType w:val="hybridMultilevel"/>
    <w:tmpl w:val="98CAF9F0"/>
    <w:lvl w:ilvl="0" w:tplc="3F02B538">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E081B76"/>
    <w:multiLevelType w:val="hybridMultilevel"/>
    <w:tmpl w:val="54DA7EF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F9179E4"/>
    <w:multiLevelType w:val="hybridMultilevel"/>
    <w:tmpl w:val="CECE5710"/>
    <w:lvl w:ilvl="0" w:tplc="041A0017">
      <w:start w:val="1"/>
      <w:numFmt w:val="lowerLetter"/>
      <w:lvlText w:val="%1)"/>
      <w:lvlJc w:val="left"/>
      <w:pPr>
        <w:ind w:left="785" w:hanging="360"/>
      </w:pPr>
    </w:lvl>
    <w:lvl w:ilvl="1" w:tplc="041A0019" w:tentative="1">
      <w:start w:val="1"/>
      <w:numFmt w:val="lowerLetter"/>
      <w:lvlText w:val="%2."/>
      <w:lvlJc w:val="left"/>
      <w:pPr>
        <w:ind w:left="1505" w:hanging="360"/>
      </w:pPr>
    </w:lvl>
    <w:lvl w:ilvl="2" w:tplc="041A001B" w:tentative="1">
      <w:start w:val="1"/>
      <w:numFmt w:val="lowerRoman"/>
      <w:lvlText w:val="%3."/>
      <w:lvlJc w:val="right"/>
      <w:pPr>
        <w:ind w:left="2225" w:hanging="180"/>
      </w:pPr>
    </w:lvl>
    <w:lvl w:ilvl="3" w:tplc="041A000F" w:tentative="1">
      <w:start w:val="1"/>
      <w:numFmt w:val="decimal"/>
      <w:lvlText w:val="%4."/>
      <w:lvlJc w:val="left"/>
      <w:pPr>
        <w:ind w:left="2945" w:hanging="360"/>
      </w:pPr>
    </w:lvl>
    <w:lvl w:ilvl="4" w:tplc="041A0019" w:tentative="1">
      <w:start w:val="1"/>
      <w:numFmt w:val="lowerLetter"/>
      <w:lvlText w:val="%5."/>
      <w:lvlJc w:val="left"/>
      <w:pPr>
        <w:ind w:left="3665" w:hanging="360"/>
      </w:pPr>
    </w:lvl>
    <w:lvl w:ilvl="5" w:tplc="041A001B" w:tentative="1">
      <w:start w:val="1"/>
      <w:numFmt w:val="lowerRoman"/>
      <w:lvlText w:val="%6."/>
      <w:lvlJc w:val="right"/>
      <w:pPr>
        <w:ind w:left="4385" w:hanging="180"/>
      </w:pPr>
    </w:lvl>
    <w:lvl w:ilvl="6" w:tplc="041A000F" w:tentative="1">
      <w:start w:val="1"/>
      <w:numFmt w:val="decimal"/>
      <w:lvlText w:val="%7."/>
      <w:lvlJc w:val="left"/>
      <w:pPr>
        <w:ind w:left="5105" w:hanging="360"/>
      </w:pPr>
    </w:lvl>
    <w:lvl w:ilvl="7" w:tplc="041A0019" w:tentative="1">
      <w:start w:val="1"/>
      <w:numFmt w:val="lowerLetter"/>
      <w:lvlText w:val="%8."/>
      <w:lvlJc w:val="left"/>
      <w:pPr>
        <w:ind w:left="5825" w:hanging="360"/>
      </w:pPr>
    </w:lvl>
    <w:lvl w:ilvl="8" w:tplc="041A001B" w:tentative="1">
      <w:start w:val="1"/>
      <w:numFmt w:val="lowerRoman"/>
      <w:lvlText w:val="%9."/>
      <w:lvlJc w:val="right"/>
      <w:pPr>
        <w:ind w:left="6545" w:hanging="180"/>
      </w:pPr>
    </w:lvl>
  </w:abstractNum>
  <w:abstractNum w:abstractNumId="8" w15:restartNumberingAfterBreak="0">
    <w:nsid w:val="6BA97697"/>
    <w:multiLevelType w:val="hybridMultilevel"/>
    <w:tmpl w:val="AF8293BA"/>
    <w:lvl w:ilvl="0" w:tplc="4A5060F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7F286912"/>
    <w:multiLevelType w:val="hybridMultilevel"/>
    <w:tmpl w:val="476200B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3"/>
  </w:num>
  <w:num w:numId="5">
    <w:abstractNumId w:val="9"/>
  </w:num>
  <w:num w:numId="6">
    <w:abstractNumId w:val="6"/>
  </w:num>
  <w:num w:numId="7">
    <w:abstractNumId w:val="4"/>
  </w:num>
  <w:num w:numId="8">
    <w:abstractNumId w:val="7"/>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7A4"/>
    <w:rsid w:val="00015178"/>
    <w:rsid w:val="000350D9"/>
    <w:rsid w:val="00057310"/>
    <w:rsid w:val="00063520"/>
    <w:rsid w:val="000748BF"/>
    <w:rsid w:val="00086A6C"/>
    <w:rsid w:val="000A1D60"/>
    <w:rsid w:val="000A3A3B"/>
    <w:rsid w:val="000A6E8D"/>
    <w:rsid w:val="000B43CA"/>
    <w:rsid w:val="000D1A50"/>
    <w:rsid w:val="000D7087"/>
    <w:rsid w:val="000E3082"/>
    <w:rsid w:val="000F44C8"/>
    <w:rsid w:val="001015C6"/>
    <w:rsid w:val="00110E6C"/>
    <w:rsid w:val="0011560A"/>
    <w:rsid w:val="0013051A"/>
    <w:rsid w:val="00132A0E"/>
    <w:rsid w:val="00135F1A"/>
    <w:rsid w:val="00136AB5"/>
    <w:rsid w:val="001379DA"/>
    <w:rsid w:val="00146B79"/>
    <w:rsid w:val="00147DE9"/>
    <w:rsid w:val="001501FD"/>
    <w:rsid w:val="00164CD9"/>
    <w:rsid w:val="00170226"/>
    <w:rsid w:val="00170C2D"/>
    <w:rsid w:val="001741AA"/>
    <w:rsid w:val="00181C69"/>
    <w:rsid w:val="001917B2"/>
    <w:rsid w:val="001A13E7"/>
    <w:rsid w:val="001B7A97"/>
    <w:rsid w:val="001C1606"/>
    <w:rsid w:val="001D1988"/>
    <w:rsid w:val="001E5FEA"/>
    <w:rsid w:val="001E7218"/>
    <w:rsid w:val="002103EF"/>
    <w:rsid w:val="002121FA"/>
    <w:rsid w:val="002179F8"/>
    <w:rsid w:val="00220956"/>
    <w:rsid w:val="002319E4"/>
    <w:rsid w:val="0023763F"/>
    <w:rsid w:val="00246033"/>
    <w:rsid w:val="002542AB"/>
    <w:rsid w:val="002773AF"/>
    <w:rsid w:val="0028608D"/>
    <w:rsid w:val="0029163B"/>
    <w:rsid w:val="002A1D77"/>
    <w:rsid w:val="002A7167"/>
    <w:rsid w:val="002B107A"/>
    <w:rsid w:val="002C5F5C"/>
    <w:rsid w:val="002D1256"/>
    <w:rsid w:val="002D6C51"/>
    <w:rsid w:val="002D7C91"/>
    <w:rsid w:val="003033E4"/>
    <w:rsid w:val="00304232"/>
    <w:rsid w:val="00320490"/>
    <w:rsid w:val="00323C77"/>
    <w:rsid w:val="00334B52"/>
    <w:rsid w:val="00336EE7"/>
    <w:rsid w:val="0034172B"/>
    <w:rsid w:val="0034351C"/>
    <w:rsid w:val="0036120A"/>
    <w:rsid w:val="00372D9A"/>
    <w:rsid w:val="00381F04"/>
    <w:rsid w:val="0038426B"/>
    <w:rsid w:val="003929F5"/>
    <w:rsid w:val="003951AF"/>
    <w:rsid w:val="003A2F05"/>
    <w:rsid w:val="003C09D8"/>
    <w:rsid w:val="003C1371"/>
    <w:rsid w:val="003D1372"/>
    <w:rsid w:val="003D47D1"/>
    <w:rsid w:val="003F5623"/>
    <w:rsid w:val="004003A6"/>
    <w:rsid w:val="004039BD"/>
    <w:rsid w:val="00440D6D"/>
    <w:rsid w:val="00442367"/>
    <w:rsid w:val="00453EB9"/>
    <w:rsid w:val="00461188"/>
    <w:rsid w:val="0048614F"/>
    <w:rsid w:val="00490E75"/>
    <w:rsid w:val="004A776B"/>
    <w:rsid w:val="004C1375"/>
    <w:rsid w:val="004C5354"/>
    <w:rsid w:val="004D1C6E"/>
    <w:rsid w:val="004E1300"/>
    <w:rsid w:val="004E4E34"/>
    <w:rsid w:val="00504248"/>
    <w:rsid w:val="00504623"/>
    <w:rsid w:val="005146D6"/>
    <w:rsid w:val="00535E09"/>
    <w:rsid w:val="00562C8C"/>
    <w:rsid w:val="0056365A"/>
    <w:rsid w:val="00571F6C"/>
    <w:rsid w:val="00581028"/>
    <w:rsid w:val="005860CD"/>
    <w:rsid w:val="005861F2"/>
    <w:rsid w:val="005906BB"/>
    <w:rsid w:val="005937D5"/>
    <w:rsid w:val="005A1974"/>
    <w:rsid w:val="005A5927"/>
    <w:rsid w:val="005A7D5A"/>
    <w:rsid w:val="005B2B9F"/>
    <w:rsid w:val="005C3A4C"/>
    <w:rsid w:val="005D6293"/>
    <w:rsid w:val="005E7CAB"/>
    <w:rsid w:val="005F4727"/>
    <w:rsid w:val="0061028E"/>
    <w:rsid w:val="00623873"/>
    <w:rsid w:val="00633454"/>
    <w:rsid w:val="00637766"/>
    <w:rsid w:val="00652604"/>
    <w:rsid w:val="00655F0D"/>
    <w:rsid w:val="0066110E"/>
    <w:rsid w:val="00675B44"/>
    <w:rsid w:val="0068013E"/>
    <w:rsid w:val="0068238E"/>
    <w:rsid w:val="0068772B"/>
    <w:rsid w:val="00691050"/>
    <w:rsid w:val="00693A4D"/>
    <w:rsid w:val="00694D87"/>
    <w:rsid w:val="006A5EA2"/>
    <w:rsid w:val="006B7800"/>
    <w:rsid w:val="006C0CC3"/>
    <w:rsid w:val="006C221D"/>
    <w:rsid w:val="006D1FFD"/>
    <w:rsid w:val="006D378A"/>
    <w:rsid w:val="006E14A9"/>
    <w:rsid w:val="006E35F6"/>
    <w:rsid w:val="006E611E"/>
    <w:rsid w:val="007010C7"/>
    <w:rsid w:val="00726165"/>
    <w:rsid w:val="00731AC4"/>
    <w:rsid w:val="0073311D"/>
    <w:rsid w:val="007426B7"/>
    <w:rsid w:val="007575E6"/>
    <w:rsid w:val="007638D8"/>
    <w:rsid w:val="0076725E"/>
    <w:rsid w:val="00773DF3"/>
    <w:rsid w:val="00777CAA"/>
    <w:rsid w:val="0078648A"/>
    <w:rsid w:val="007A1768"/>
    <w:rsid w:val="007A1881"/>
    <w:rsid w:val="007A73C8"/>
    <w:rsid w:val="007B2085"/>
    <w:rsid w:val="007C0181"/>
    <w:rsid w:val="007E3965"/>
    <w:rsid w:val="007F3456"/>
    <w:rsid w:val="007F767E"/>
    <w:rsid w:val="008137B5"/>
    <w:rsid w:val="00833808"/>
    <w:rsid w:val="008353A1"/>
    <w:rsid w:val="008365FD"/>
    <w:rsid w:val="00865F12"/>
    <w:rsid w:val="008738EA"/>
    <w:rsid w:val="00881BBB"/>
    <w:rsid w:val="00884F2D"/>
    <w:rsid w:val="0089283D"/>
    <w:rsid w:val="008B0677"/>
    <w:rsid w:val="008B6E95"/>
    <w:rsid w:val="008C0768"/>
    <w:rsid w:val="008C1D0A"/>
    <w:rsid w:val="008D1E25"/>
    <w:rsid w:val="008D34B8"/>
    <w:rsid w:val="008D706C"/>
    <w:rsid w:val="008E0C33"/>
    <w:rsid w:val="008F0DD4"/>
    <w:rsid w:val="008F1824"/>
    <w:rsid w:val="0090200F"/>
    <w:rsid w:val="00903B1B"/>
    <w:rsid w:val="009047E4"/>
    <w:rsid w:val="009126B3"/>
    <w:rsid w:val="009152C4"/>
    <w:rsid w:val="0095079B"/>
    <w:rsid w:val="00953BA1"/>
    <w:rsid w:val="00954D08"/>
    <w:rsid w:val="009625D2"/>
    <w:rsid w:val="0097493F"/>
    <w:rsid w:val="009930CA"/>
    <w:rsid w:val="009B35E0"/>
    <w:rsid w:val="009C0CBA"/>
    <w:rsid w:val="009C33E1"/>
    <w:rsid w:val="009C7815"/>
    <w:rsid w:val="009E2195"/>
    <w:rsid w:val="00A11F21"/>
    <w:rsid w:val="00A13F38"/>
    <w:rsid w:val="00A15F08"/>
    <w:rsid w:val="00A175E9"/>
    <w:rsid w:val="00A21819"/>
    <w:rsid w:val="00A30F69"/>
    <w:rsid w:val="00A45CF4"/>
    <w:rsid w:val="00A52A71"/>
    <w:rsid w:val="00A56724"/>
    <w:rsid w:val="00A573DC"/>
    <w:rsid w:val="00A6339A"/>
    <w:rsid w:val="00A666FF"/>
    <w:rsid w:val="00A725A4"/>
    <w:rsid w:val="00A83290"/>
    <w:rsid w:val="00A93A5F"/>
    <w:rsid w:val="00AD2F06"/>
    <w:rsid w:val="00AD4D7C"/>
    <w:rsid w:val="00AE5943"/>
    <w:rsid w:val="00AE59DF"/>
    <w:rsid w:val="00AF4120"/>
    <w:rsid w:val="00B222D0"/>
    <w:rsid w:val="00B3019F"/>
    <w:rsid w:val="00B32578"/>
    <w:rsid w:val="00B416F7"/>
    <w:rsid w:val="00B42E00"/>
    <w:rsid w:val="00B462AB"/>
    <w:rsid w:val="00B57187"/>
    <w:rsid w:val="00B706F8"/>
    <w:rsid w:val="00B908C2"/>
    <w:rsid w:val="00BA28CD"/>
    <w:rsid w:val="00BA72BF"/>
    <w:rsid w:val="00BB4450"/>
    <w:rsid w:val="00BC2792"/>
    <w:rsid w:val="00BC47D7"/>
    <w:rsid w:val="00BD7C2A"/>
    <w:rsid w:val="00C002FE"/>
    <w:rsid w:val="00C1437B"/>
    <w:rsid w:val="00C337A4"/>
    <w:rsid w:val="00C4076F"/>
    <w:rsid w:val="00C44327"/>
    <w:rsid w:val="00C64612"/>
    <w:rsid w:val="00C668A5"/>
    <w:rsid w:val="00C73C2B"/>
    <w:rsid w:val="00C81E4B"/>
    <w:rsid w:val="00C90337"/>
    <w:rsid w:val="00C969CC"/>
    <w:rsid w:val="00C97276"/>
    <w:rsid w:val="00CA4F84"/>
    <w:rsid w:val="00CB3264"/>
    <w:rsid w:val="00CD1639"/>
    <w:rsid w:val="00CD3EFA"/>
    <w:rsid w:val="00CE3D00"/>
    <w:rsid w:val="00CE78D1"/>
    <w:rsid w:val="00CF45BC"/>
    <w:rsid w:val="00CF7BB4"/>
    <w:rsid w:val="00CF7EEC"/>
    <w:rsid w:val="00D00A59"/>
    <w:rsid w:val="00D07290"/>
    <w:rsid w:val="00D074F3"/>
    <w:rsid w:val="00D1127C"/>
    <w:rsid w:val="00D14240"/>
    <w:rsid w:val="00D1614C"/>
    <w:rsid w:val="00D26E58"/>
    <w:rsid w:val="00D62C4D"/>
    <w:rsid w:val="00D8016C"/>
    <w:rsid w:val="00D818A7"/>
    <w:rsid w:val="00D92A3D"/>
    <w:rsid w:val="00DA11AF"/>
    <w:rsid w:val="00DA6411"/>
    <w:rsid w:val="00DB0A6B"/>
    <w:rsid w:val="00DB28EB"/>
    <w:rsid w:val="00DB6366"/>
    <w:rsid w:val="00DD0112"/>
    <w:rsid w:val="00DD4260"/>
    <w:rsid w:val="00DE5784"/>
    <w:rsid w:val="00E1040E"/>
    <w:rsid w:val="00E2244C"/>
    <w:rsid w:val="00E25569"/>
    <w:rsid w:val="00E42D67"/>
    <w:rsid w:val="00E601A2"/>
    <w:rsid w:val="00E65E3F"/>
    <w:rsid w:val="00E7481B"/>
    <w:rsid w:val="00E77198"/>
    <w:rsid w:val="00E83E23"/>
    <w:rsid w:val="00EA098D"/>
    <w:rsid w:val="00EA1540"/>
    <w:rsid w:val="00EA3AD1"/>
    <w:rsid w:val="00EA7EB6"/>
    <w:rsid w:val="00EB1248"/>
    <w:rsid w:val="00EB28E6"/>
    <w:rsid w:val="00EC08EF"/>
    <w:rsid w:val="00ED236E"/>
    <w:rsid w:val="00ED35E6"/>
    <w:rsid w:val="00ED4830"/>
    <w:rsid w:val="00ED6E5A"/>
    <w:rsid w:val="00EE03CA"/>
    <w:rsid w:val="00EE2A41"/>
    <w:rsid w:val="00EE56A0"/>
    <w:rsid w:val="00EE6E8C"/>
    <w:rsid w:val="00EE7199"/>
    <w:rsid w:val="00F01956"/>
    <w:rsid w:val="00F3220D"/>
    <w:rsid w:val="00F33561"/>
    <w:rsid w:val="00F530CC"/>
    <w:rsid w:val="00F764AD"/>
    <w:rsid w:val="00F95A2D"/>
    <w:rsid w:val="00F978E2"/>
    <w:rsid w:val="00F97BA9"/>
    <w:rsid w:val="00FA43ED"/>
    <w:rsid w:val="00FA4E25"/>
    <w:rsid w:val="00FD0398"/>
    <w:rsid w:val="00FE2B63"/>
    <w:rsid w:val="00FE6DEB"/>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32D6C9"/>
  <w15:docId w15:val="{C787BBF4-D277-4D80-ABAB-030009513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06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1560A"/>
    <w:pPr>
      <w:tabs>
        <w:tab w:val="center" w:pos="4536"/>
        <w:tab w:val="right" w:pos="9072"/>
      </w:tabs>
    </w:pPr>
  </w:style>
  <w:style w:type="character" w:customStyle="1" w:styleId="HeaderChar">
    <w:name w:val="Header Char"/>
    <w:link w:val="Header"/>
    <w:rsid w:val="0011560A"/>
    <w:rPr>
      <w:sz w:val="24"/>
      <w:szCs w:val="24"/>
    </w:rPr>
  </w:style>
  <w:style w:type="paragraph" w:styleId="Footer">
    <w:name w:val="footer"/>
    <w:basedOn w:val="Normal"/>
    <w:link w:val="FooterChar"/>
    <w:uiPriority w:val="99"/>
    <w:rsid w:val="0011560A"/>
    <w:pPr>
      <w:tabs>
        <w:tab w:val="center" w:pos="4536"/>
        <w:tab w:val="right" w:pos="9072"/>
      </w:tabs>
    </w:pPr>
  </w:style>
  <w:style w:type="character" w:customStyle="1" w:styleId="FooterChar">
    <w:name w:val="Footer Char"/>
    <w:link w:val="Footer"/>
    <w:uiPriority w:val="99"/>
    <w:rsid w:val="0011560A"/>
    <w:rPr>
      <w:sz w:val="24"/>
      <w:szCs w:val="24"/>
    </w:rPr>
  </w:style>
  <w:style w:type="paragraph" w:styleId="BalloonText">
    <w:name w:val="Balloon Text"/>
    <w:basedOn w:val="Normal"/>
    <w:link w:val="BalloonTextChar"/>
    <w:rsid w:val="000350D9"/>
    <w:rPr>
      <w:rFonts w:ascii="Tahoma" w:hAnsi="Tahoma" w:cs="Tahoma"/>
      <w:sz w:val="16"/>
      <w:szCs w:val="16"/>
    </w:rPr>
  </w:style>
  <w:style w:type="character" w:customStyle="1" w:styleId="BalloonTextChar">
    <w:name w:val="Balloon Text Char"/>
    <w:basedOn w:val="DefaultParagraphFont"/>
    <w:link w:val="BalloonText"/>
    <w:rsid w:val="000350D9"/>
    <w:rPr>
      <w:rFonts w:ascii="Tahoma" w:hAnsi="Tahoma" w:cs="Tahoma"/>
      <w:sz w:val="16"/>
      <w:szCs w:val="16"/>
    </w:rPr>
  </w:style>
  <w:style w:type="table" w:styleId="TableGrid">
    <w:name w:val="Table Grid"/>
    <w:basedOn w:val="TableNormal"/>
    <w:rsid w:val="00035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1437B"/>
    <w:rPr>
      <w:sz w:val="16"/>
      <w:szCs w:val="16"/>
    </w:rPr>
  </w:style>
  <w:style w:type="paragraph" w:styleId="CommentText">
    <w:name w:val="annotation text"/>
    <w:basedOn w:val="Normal"/>
    <w:link w:val="CommentTextChar"/>
    <w:uiPriority w:val="99"/>
    <w:semiHidden/>
    <w:unhideWhenUsed/>
    <w:rsid w:val="00C1437B"/>
    <w:pPr>
      <w:jc w:val="both"/>
    </w:pPr>
    <w:rPr>
      <w:rFonts w:eastAsiaTheme="minorHAnsi"/>
      <w:sz w:val="20"/>
      <w:szCs w:val="20"/>
      <w:lang w:eastAsia="en-US"/>
    </w:rPr>
  </w:style>
  <w:style w:type="character" w:customStyle="1" w:styleId="CommentTextChar">
    <w:name w:val="Comment Text Char"/>
    <w:basedOn w:val="DefaultParagraphFont"/>
    <w:link w:val="CommentText"/>
    <w:uiPriority w:val="99"/>
    <w:semiHidden/>
    <w:rsid w:val="00C1437B"/>
    <w:rPr>
      <w:rFonts w:eastAsiaTheme="minorHAnsi"/>
      <w:lang w:eastAsia="en-US"/>
    </w:rPr>
  </w:style>
  <w:style w:type="paragraph" w:styleId="ListParagraph">
    <w:name w:val="List Paragraph"/>
    <w:basedOn w:val="Normal"/>
    <w:uiPriority w:val="34"/>
    <w:qFormat/>
    <w:rsid w:val="007F767E"/>
    <w:pPr>
      <w:ind w:left="720"/>
      <w:contextualSpacing/>
    </w:pPr>
  </w:style>
  <w:style w:type="paragraph" w:styleId="FootnoteText">
    <w:name w:val="footnote text"/>
    <w:aliases w:val="9,A,ADB,Char,FOOTNOTES,FSR footnote,Footnote,Footnote Text 1,Footnote Text Char Char,Footnote Text Char Char Char Char Char Char,Fußnote,Schriftart: 10 pt,Schriftart: 8 pt,Schriftart: 9 pt,Testo_note,f,fn,footnote text,ft,lábléc"/>
    <w:basedOn w:val="Normal"/>
    <w:link w:val="FootnoteTextChar"/>
    <w:uiPriority w:val="99"/>
    <w:unhideWhenUsed/>
    <w:qFormat/>
    <w:rsid w:val="00C97276"/>
    <w:pPr>
      <w:widowControl w:val="0"/>
      <w:autoSpaceDE w:val="0"/>
      <w:autoSpaceDN w:val="0"/>
      <w:adjustRightInd w:val="0"/>
    </w:pPr>
    <w:rPr>
      <w:rFonts w:ascii="Arial" w:eastAsiaTheme="minorEastAsia" w:hAnsi="Arial" w:cs="Arial"/>
      <w:color w:val="000000"/>
      <w:sz w:val="20"/>
      <w:szCs w:val="20"/>
      <w:lang w:eastAsia="en-US"/>
    </w:rPr>
  </w:style>
  <w:style w:type="character" w:customStyle="1" w:styleId="FootnoteTextChar">
    <w:name w:val="Footnote Text Char"/>
    <w:aliases w:val="9 Char,A Char,ADB Char,Char Char,FOOTNOTES Char,FSR footnote Char,Footnote Char,Footnote Text 1 Char,Footnote Text Char Char Char,Footnote Text Char Char Char Char Char Char Char,Fußnote Char,Schriftart: 10 pt Char,Testo_note Char"/>
    <w:basedOn w:val="DefaultParagraphFont"/>
    <w:link w:val="FootnoteText"/>
    <w:uiPriority w:val="99"/>
    <w:qFormat/>
    <w:rsid w:val="00C97276"/>
    <w:rPr>
      <w:rFonts w:ascii="Arial" w:eastAsiaTheme="minorEastAsia" w:hAnsi="Arial" w:cs="Arial"/>
      <w:color w:val="000000"/>
      <w:lang w:eastAsia="en-US"/>
    </w:rPr>
  </w:style>
  <w:style w:type="character" w:styleId="FootnoteReference">
    <w:name w:val="footnote reference"/>
    <w:aliases w:val="C26 Footnote Number,FR,Footnote Reference Number,Footnote Reference1,Footnote Reference_LVL6,Footnote Reference_LVL61,Footnote Reference_LVL62,Footnote Reference_LVL63,Footnote Reference_LVL64,Footnote Reference_LVL65,Footnote symbol"/>
    <w:basedOn w:val="DefaultParagraphFont"/>
    <w:link w:val="Char1"/>
    <w:uiPriority w:val="99"/>
    <w:unhideWhenUsed/>
    <w:qFormat/>
    <w:rsid w:val="00C97276"/>
    <w:rPr>
      <w:vertAlign w:val="superscript"/>
    </w:rPr>
  </w:style>
  <w:style w:type="paragraph" w:customStyle="1" w:styleId="Char1">
    <w:name w:val="Char1"/>
    <w:basedOn w:val="Normal"/>
    <w:link w:val="FootnoteReference"/>
    <w:uiPriority w:val="99"/>
    <w:rsid w:val="00C97276"/>
    <w:pPr>
      <w:spacing w:after="160" w:line="240" w:lineRule="exact"/>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E9B0585B2CC6B7498492DEAFE3511BDC" ma:contentTypeVersion="0" ma:contentTypeDescription="Stvaranje novog dokumenta." ma:contentTypeScope="" ma:versionID="031b15ee640d5b1e5bf656d975c724db">
  <xsd:schema xmlns:xsd="http://www.w3.org/2001/XMLSchema" xmlns:xs="http://www.w3.org/2001/XMLSchema" xmlns:p="http://schemas.microsoft.com/office/2006/metadata/properties" xmlns:ns2="a494813a-d0d8-4dad-94cb-0d196f36ba15" targetNamespace="http://schemas.microsoft.com/office/2006/metadata/properties" ma:root="true" ma:fieldsID="c4dd91abb1b66472ace8a8137ff32509" ns2:_="">
    <xsd:import namespace="a494813a-d0d8-4dad-94cb-0d196f36ba1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4813a-d0d8-4dad-94cb-0d196f36ba15" elementFormDefault="qualified">
    <xsd:import namespace="http://schemas.microsoft.com/office/2006/documentManagement/types"/>
    <xsd:import namespace="http://schemas.microsoft.com/office/infopath/2007/PartnerControls"/>
    <xsd:element name="_dlc_DocId" ma:index="8" nillable="true" ma:displayName="Vrijednost ID-a dokumenta" ma:description="Vrijednost ID-a dokumenta dodijeljenog ovoj stavci." ma:internalName="_dlc_DocId" ma:readOnly="true">
      <xsd:simpleType>
        <xsd:restriction base="dms:Text"/>
      </xsd:simpleType>
    </xsd:element>
    <xsd:element name="_dlc_DocIdUrl" ma:index="9"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494813a-d0d8-4dad-94cb-0d196f36ba15">AZJMDCZ6QSYZ-1849078857-3417</_dlc_DocId>
    <_dlc_DocIdUrl xmlns="a494813a-d0d8-4dad-94cb-0d196f36ba15">
      <Url>https://ekoordinacije.vlada.hr/koordinacija-gospodarstvo/_layouts/15/DocIdRedir.aspx?ID=AZJMDCZ6QSYZ-1849078857-3417</Url>
      <Description>AZJMDCZ6QSYZ-1849078857-3417</Description>
    </_dlc_DocIdUrl>
  </documentManagement>
</p:properties>
</file>

<file path=customXml/itemProps1.xml><?xml version="1.0" encoding="utf-8"?>
<ds:datastoreItem xmlns:ds="http://schemas.openxmlformats.org/officeDocument/2006/customXml" ds:itemID="{2DF64151-DFCC-4D0A-9245-E30C220367FB}">
  <ds:schemaRefs>
    <ds:schemaRef ds:uri="http://schemas.openxmlformats.org/officeDocument/2006/bibliography"/>
  </ds:schemaRefs>
</ds:datastoreItem>
</file>

<file path=customXml/itemProps2.xml><?xml version="1.0" encoding="utf-8"?>
<ds:datastoreItem xmlns:ds="http://schemas.openxmlformats.org/officeDocument/2006/customXml" ds:itemID="{B5E81302-D6A2-4C8D-96BF-BA204572F692}"/>
</file>

<file path=customXml/itemProps3.xml><?xml version="1.0" encoding="utf-8"?>
<ds:datastoreItem xmlns:ds="http://schemas.openxmlformats.org/officeDocument/2006/customXml" ds:itemID="{31BC8497-685F-4908-BE89-D2B4DF58B22A}"/>
</file>

<file path=customXml/itemProps4.xml><?xml version="1.0" encoding="utf-8"?>
<ds:datastoreItem xmlns:ds="http://schemas.openxmlformats.org/officeDocument/2006/customXml" ds:itemID="{8C4F75FF-9F3C-4102-9AA4-73A900BD6AB1}"/>
</file>

<file path=customXml/itemProps5.xml><?xml version="1.0" encoding="utf-8"?>
<ds:datastoreItem xmlns:ds="http://schemas.openxmlformats.org/officeDocument/2006/customXml" ds:itemID="{A0B65A16-848B-4422-9BBC-1EBB3BE0796B}"/>
</file>

<file path=docProps/app.xml><?xml version="1.0" encoding="utf-8"?>
<Properties xmlns="http://schemas.openxmlformats.org/officeDocument/2006/extended-properties" xmlns:vt="http://schemas.openxmlformats.org/officeDocument/2006/docPropsVTypes">
  <Template>Normal</Template>
  <TotalTime>89</TotalTime>
  <Pages>4</Pages>
  <Words>1105</Words>
  <Characters>6301</Characters>
  <Application>Microsoft Office Word</Application>
  <DocSecurity>0</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DIGURED</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Tomislav Curic</dc:creator>
  <cp:lastModifiedBy>Maja Bartolić</cp:lastModifiedBy>
  <cp:revision>17</cp:revision>
  <cp:lastPrinted>2021-03-01T13:24:00Z</cp:lastPrinted>
  <dcterms:created xsi:type="dcterms:W3CDTF">2021-03-09T12:35:00Z</dcterms:created>
  <dcterms:modified xsi:type="dcterms:W3CDTF">2021-03-16T13:58:00Z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0x010100E9B0585B2CC6B7498492DEAFE3511BDC</vt:lpwstr>
  </property>
  <property fmtid="{D5CDD505-2E9C-101B-9397-08002B2CF9AE}" pid="3" name="_dlc_DocIdItemGuid">
    <vt:lpwstr>2c12865c-0280-417d-838d-1193de70fd62</vt:lpwstr>
  </property>
</Properties>
</file>